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4.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dr="http://schemas.openxmlformats.org/drawingml/2006/chartDrawing" xmlns:c="http://schemas.openxmlformats.org/drawingml/2006/chart"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8.3.1 (Apache licensed) using REFERENCE JAXB in Private Build Java 1.8.0_292 on Linux -->
    <w:p>
      <w:r>
        <w:rPr>
          <w:b/>
          <w:sz w:val="39"/>
        </w:rPr>
        <w:t>DeepSeek跨界应用手册:从诗歌到编程的无限可能</w:t>
      </w:r>
    </w:p>
    <w:p>
      <w:r>
        <w:t>利用DeepSeek进行跨界学习，特别是从诗歌到编程的融合，可以从以下几个维度展开探索：</w:t>
      </w:r>
    </w:p>
    <w:p>
      <w:r>
        <w:rPr>
          <w:b/>
          <w:sz w:val="30"/>
        </w:rPr>
        <w:t>一、</w:t>
      </w:r>
      <w:r>
        <w:rPr>
          <w:b w:val="true"/>
          <w:sz w:val="30"/>
        </w:rPr>
        <w:t>技术架构的灵感迁移</w:t>
      </w:r>
    </w:p>
    <w:p>
      <w:pPr>
        <w:numPr>
          <w:ilvl w:val="0"/>
          <w:numId w:val="12"/>
        </w:numPr>
      </w:pPr>
      <w:r>
        <w:rPr>
          <w:b w:val="true"/>
        </w:rPr>
        <w:t>语言模型的跨模态应用</w:t>
      </w:r>
      <w:r>
        <w:t>DeepSeek基于Transformer架构（如[4]所述），其自注意力机制不仅擅长处理编程语言的逻辑结构，也能解析诗歌的隐喻和韵律。例如：</w:t>
      </w:r>
    </w:p>
    <w:p>
      <w:pPr>
        <w:numPr>
          <w:ilvl w:val="0"/>
          <w:numId w:val="23"/>
        </w:numPr>
      </w:pPr>
      <w:r>
        <w:t>将诗歌创作中的</w:t>
      </w:r>
      <w:r>
        <w:rPr>
          <w:b w:val="true"/>
        </w:rPr>
        <w:t>意象组合逻辑</w:t>
      </w:r>
      <w:r>
        <w:t>应用于代码设计，例如用诗歌的"起承转合"结构优化算法流程[4]</w:t>
      </w:r>
    </w:p>
    <w:p>
      <w:pPr>
        <w:numPr>
          <w:ilvl w:val="0"/>
          <w:numId w:val="23"/>
        </w:numPr>
      </w:pPr>
      <w:r>
        <w:t>利用自然语言生成能力，将编程概念转化为诗歌隐喻（如[9]中.NET特性转化为《定风波》的"跨世纵横"等意象），帮助理解抽象技术概念[9]</w:t>
      </w:r>
    </w:p>
    <w:p>
      <w:pPr>
        <w:numPr>
          <w:ilvl w:val="0"/>
          <w:numId w:val="12"/>
        </w:numPr>
      </w:pPr>
      <w:r>
        <w:rPr>
          <w:b w:val="true"/>
        </w:rPr>
        <w:t>强化学习的创意优化</w:t>
      </w:r>
      <w:r>
        <w:t>参考[10]中强化学习在数学证明中的应用，可将诗歌创作的</w:t>
      </w:r>
      <w:r>
        <w:rPr>
          <w:b w:val="true"/>
        </w:rPr>
        <w:t>韵律规则</w:t>
      </w:r>
      <w:r>
        <w:t>转化为奖励函数：</w:t>
      </w:r>
    </w:p>
    <w:p>
      <w:pPr>
        <w:numPr>
          <w:ilvl w:val="0"/>
          <w:numId w:val="22"/>
        </w:numPr>
      </w:pPr>
      <w:r>
        <w:t>设置押韵密度、意象连贯性等指标，通过试错迭代生成更具文学性的作品[10]</w:t>
      </w:r>
    </w:p>
    <w:p>
      <w:pPr>
        <w:numPr>
          <w:ilvl w:val="0"/>
          <w:numId w:val="22"/>
        </w:numPr>
      </w:pPr>
      <w:r>
        <w:t>反向将诗歌评价标准应用于代码可读性优化，例如通过情感分析提升注释的人性化表达[6][15]</w:t>
      </w:r>
    </w:p>
    <w:p>
      <w:r>
        <w:rPr>
          <w:b/>
          <w:sz w:val="30"/>
        </w:rPr>
        <w:t>二、</w:t>
      </w:r>
      <w:r>
        <w:rPr>
          <w:b w:val="true"/>
          <w:sz w:val="30"/>
        </w:rPr>
        <w:t>工作流程的交叉创新</w:t>
      </w:r>
    </w:p>
    <w:p>
      <w:pPr>
        <w:numPr>
          <w:ilvl w:val="0"/>
          <w:numId w:val="36"/>
        </w:numPr>
      </w:pPr>
      <w:r>
        <w:rPr>
          <w:b w:val="true"/>
        </w:rPr>
        <w:t>创意-逻辑的双向转换</w:t>
      </w:r>
    </w:p>
    <w:p>
      <w:pPr>
        <w:numPr>
          <w:ilvl w:val="0"/>
          <w:numId w:val="2"/>
        </w:numPr>
      </w:pPr>
      <w:r>
        <w:rPr>
          <w:b w:val="true"/>
        </w:rPr>
        <w:t>诗歌→编程</w:t>
      </w:r>
      <w:r>
        <w:t>：将诗歌的"模糊性表达"转化为算法设计启发。例如李白"飞流直下三千尺"的夸张手法，可启发数据可视化中的尺度压缩算法[8][15]</w:t>
      </w:r>
    </w:p>
    <w:p>
      <w:pPr>
        <w:numPr>
          <w:ilvl w:val="0"/>
          <w:numId w:val="2"/>
        </w:numPr>
      </w:pPr>
      <w:r>
        <w:rPr>
          <w:b w:val="true"/>
        </w:rPr>
        <w:t>编程→诗歌</w:t>
      </w:r>
      <w:r>
        <w:t>：用代码结构生成诗歌形式，如将递归算法转化为回文诗，或利用API接口实时抓取数据生成动态诗歌[11][13]</w:t>
      </w:r>
    </w:p>
    <w:p>
      <w:pPr>
        <w:numPr>
          <w:ilvl w:val="0"/>
          <w:numId w:val="36"/>
        </w:numPr>
      </w:pPr>
      <w:r>
        <w:rPr>
          <w:b w:val="true"/>
        </w:rPr>
        <w:t>协作模式的突破</w:t>
      </w:r>
      <w:r>
        <w:t>借鉴[2]中游戏开发的跨界合作经验：</w:t>
      </w:r>
    </w:p>
    <w:p>
      <w:pPr>
        <w:numPr>
          <w:ilvl w:val="0"/>
          <w:numId w:val="37"/>
        </w:numPr>
      </w:pPr>
      <w:r>
        <w:t>建立"诗人-程序员"协作社区，通过DeepSeek实时转译双方语言[2][7]</w:t>
      </w:r>
    </w:p>
    <w:p>
      <w:pPr>
        <w:numPr>
          <w:ilvl w:val="0"/>
          <w:numId w:val="37"/>
        </w:numPr>
      </w:pPr>
      <w:r>
        <w:t>开发混合创作工具，例如在IDE中集成诗歌生成插件，或在诗歌编辑器内嵌入代码调试功能[12][13]</w:t>
      </w:r>
    </w:p>
    <w:p>
      <w:r>
        <w:rPr>
          <w:b/>
          <w:sz w:val="30"/>
        </w:rPr>
        <w:t>三、</w:t>
      </w:r>
      <w:r>
        <w:rPr>
          <w:b w:val="true"/>
          <w:sz w:val="30"/>
        </w:rPr>
        <w:t>教育场景的实践路径</w:t>
      </w:r>
    </w:p>
    <w:p>
      <w:pPr>
        <w:numPr>
          <w:ilvl w:val="0"/>
          <w:numId w:val="40"/>
        </w:numPr>
      </w:pPr>
      <w:r>
        <w:rPr>
          <w:b w:val="true"/>
        </w:rPr>
        <w:t>认知能力的融合训练</w:t>
      </w:r>
      <w:r>
        <w:t>参考[5]的跨学科教育理念：</w:t>
      </w:r>
    </w:p>
    <w:p>
      <w:pPr>
        <w:numPr>
          <w:ilvl w:val="0"/>
          <w:numId w:val="7"/>
        </w:numPr>
      </w:pPr>
      <w:r>
        <w:t>设计"算法诗歌"项目：要求学生用代码控制诗歌的押韵模式，同时用诗歌描述算法逻辑[5][6]</w:t>
      </w:r>
    </w:p>
    <w:p>
      <w:pPr>
        <w:numPr>
          <w:ilvl w:val="0"/>
          <w:numId w:val="7"/>
        </w:numPr>
      </w:pPr>
      <w:r>
        <w:t>创建"编程隐喻库"：将排序算法对比为《诗经》的"赋比兴"，强化抽象思维与具象表达的连接[6][15]</w:t>
      </w:r>
    </w:p>
    <w:p>
      <w:pPr>
        <w:numPr>
          <w:ilvl w:val="0"/>
          <w:numId w:val="40"/>
        </w:numPr>
      </w:pPr>
      <w:r>
        <w:rPr>
          <w:b w:val="true"/>
        </w:rPr>
        <w:t>学习工具的进阶应用</w:t>
      </w:r>
    </w:p>
    <w:p>
      <w:pPr>
        <w:numPr>
          <w:ilvl w:val="0"/>
          <w:numId w:val="18"/>
        </w:numPr>
      </w:pPr>
      <w:r>
        <w:t>利用[3]中的代码生成功能，开发"诗歌逻辑解析器"：自动提取诗歌中的因果/转折关系，映射为程序流程图[3][12]</w:t>
      </w:r>
    </w:p>
    <w:p>
      <w:pPr>
        <w:numPr>
          <w:ilvl w:val="0"/>
          <w:numId w:val="18"/>
        </w:numPr>
      </w:pPr>
      <w:r>
        <w:t>通过[13]的数据分析能力，量化诗歌情感曲线并应用于用户体验设计，实现艺术与工程的量化互通[13][15]</w:t>
      </w:r>
    </w:p>
    <w:p>
      <w:r>
        <w:rPr>
          <w:b/>
          <w:sz w:val="30"/>
        </w:rPr>
        <w:t>四、</w:t>
      </w:r>
      <w:r>
        <w:rPr>
          <w:b w:val="true"/>
          <w:sz w:val="30"/>
        </w:rPr>
        <w:t>商业价值的拓展延伸</w:t>
      </w:r>
    </w:p>
    <w:p>
      <w:pPr>
        <w:numPr>
          <w:ilvl w:val="0"/>
          <w:numId w:val="28"/>
        </w:numPr>
      </w:pPr>
      <w:r>
        <w:rPr>
          <w:b w:val="true"/>
        </w:rPr>
        <w:t>新型内容产品开发</w:t>
      </w:r>
    </w:p>
    <w:p>
      <w:pPr>
        <w:numPr>
          <w:ilvl w:val="0"/>
          <w:numId w:val="27"/>
        </w:numPr>
      </w:pPr>
      <w:r>
        <w:t>生成"可执行诗歌"：诗歌文本本身是合法代码，运行后能输出动态视觉艺术（如[9]的.NET诗歌）[9]</w:t>
      </w:r>
    </w:p>
    <w:p>
      <w:pPr>
        <w:numPr>
          <w:ilvl w:val="0"/>
          <w:numId w:val="27"/>
        </w:numPr>
      </w:pPr>
      <w:r>
        <w:t>开发编程教学IP：用武侠诗歌解说算法战斗（如"一刃霜寒破天骄"对应内存优化），降低学习门槛[6][9]</w:t>
      </w:r>
    </w:p>
    <w:p>
      <w:pPr>
        <w:numPr>
          <w:ilvl w:val="0"/>
          <w:numId w:val="28"/>
        </w:numPr>
      </w:pPr>
      <w:r>
        <w:rPr>
          <w:b w:val="true"/>
        </w:rPr>
        <w:t>文化科技的深度融合</w:t>
      </w:r>
    </w:p>
    <w:p>
      <w:pPr>
        <w:numPr>
          <w:ilvl w:val="0"/>
          <w:numId w:val="4"/>
        </w:numPr>
      </w:pPr>
      <w:r>
        <w:t>构建"数字文人"生态：通过[8]中的用户互动模式，让AI持续学习不同地域的诗歌风格，形成方言编程语言库[8][11]</w:t>
      </w:r>
    </w:p>
    <w:p>
      <w:pPr>
        <w:numPr>
          <w:ilvl w:val="0"/>
          <w:numId w:val="4"/>
        </w:numPr>
      </w:pPr>
      <w:r>
        <w:t>举办跨界创作赛事：设置"诗歌驱动开发"挑战，要求参赛者用DeepSeek生成的诗歌作为需求文档完成APP开发[2][7]</w:t>
      </w:r>
    </w:p>
    <w:p>
      <w:r>
        <w:rPr>
          <w:b/>
          <w:sz w:val="30"/>
        </w:rPr>
        <w:t>五、</w:t>
      </w:r>
      <w:r>
        <w:rPr>
          <w:b w:val="true"/>
          <w:sz w:val="30"/>
        </w:rPr>
        <w:t>伦理与美学的前沿探索</w:t>
      </w:r>
    </w:p>
    <w:p>
      <w:pPr>
        <w:numPr>
          <w:ilvl w:val="0"/>
          <w:numId w:val="10"/>
        </w:numPr>
      </w:pPr>
      <w:r>
        <w:rPr>
          <w:b w:val="true"/>
        </w:rPr>
        <w:t>创作权属的重构</w:t>
      </w:r>
    </w:p>
    <w:p>
      <w:pPr>
        <w:numPr>
          <w:ilvl w:val="0"/>
          <w:numId w:val="15"/>
        </w:numPr>
      </w:pPr>
      <w:r>
        <w:t>建立"人类-AI"联合署名机制：区分诗歌中的灵感贡献（人类）与形式优化（AI）[11][12]</w:t>
      </w:r>
    </w:p>
    <w:p>
      <w:pPr>
        <w:numPr>
          <w:ilvl w:val="0"/>
          <w:numId w:val="15"/>
        </w:numPr>
      </w:pPr>
      <w:r>
        <w:t>开发代码/诗歌的交叉溯源系统：通过区块链记录创作过程中的人机协作节点[6][10]</w:t>
      </w:r>
    </w:p>
    <w:p>
      <w:pPr>
        <w:numPr>
          <w:ilvl w:val="0"/>
          <w:numId w:val="10"/>
        </w:numPr>
      </w:pPr>
      <w:r>
        <w:rPr>
          <w:b w:val="true"/>
        </w:rPr>
        <w:t>机器美学的理论突破</w:t>
      </w:r>
    </w:p>
    <w:p>
      <w:pPr>
        <w:numPr>
          <w:ilvl w:val="0"/>
          <w:numId w:val="17"/>
        </w:numPr>
      </w:pPr>
      <w:r>
        <w:t>定义"算法诗意"评价体系：结合[4]的注意力权重分析，量化诗歌中意象关联的"信息熵"[4][12]</w:t>
      </w:r>
    </w:p>
    <w:p>
      <w:pPr>
        <w:numPr>
          <w:ilvl w:val="0"/>
          <w:numId w:val="17"/>
        </w:numPr>
      </w:pPr>
      <w:r>
        <w:t>探索编程语言的"文学性"：研究Python缩进与绝句格律的相似性，构建跨形式美学理论[9][15]</w:t>
      </w:r>
    </w:p>
    <w:p>
      <w:r>
        <w:t>这种跨界实践不仅需要DeepSeek作为技术载体，更要构建包含开发者、艺术家、教育者的生态系统。正如[7]强调的团队精简与跨界协作，未来的创新将诞生于诗歌的模糊性与编程的精确性之间的"超限张力"。</w:t>
      </w:r>
    </w:p>
    <w:p>
      <w:r>
        <w:rPr>
          <w:b/>
          <w:sz w:val="26"/>
        </w:rPr>
        <w:t>如何在Transformer架构中实现诗歌与编程语言的跨模态应用？</w:t>
      </w:r>
    </w:p>
    <w:p>
      <w:r>
        <w:t>在Transformer架构中实现诗歌与编程语言的跨模态应用，可以通过以下步骤进行：</w:t>
      </w:r>
    </w:p>
    <w:p>
      <w:r>
        <w:rPr>
          <w:b/>
          <w:sz w:val="30"/>
        </w:rPr>
        <w:t xml:space="preserve">1. 数据准备与预处理</w:t>
      </w:r>
    </w:p>
    <w:p>
      <w:r>
        <w:t>需要收集和准备大量的诗歌数据集。这些数据集可以包括不同风格、不同历史时期的诗歌，以便模型能够学习到丰富的诗歌语言特征和结构。例如，可以使用古代汉语诗词数据集进行训练，这些数据集通常包含大量的古诗文，有助于模型理解古典诗词的韵律和意境[23]。</w:t>
      </w:r>
    </w:p>
    <w:p>
      <w:r>
        <w:t>对于编程语言，可以收集各种编程语言的代码库，包括常见的编程语言如Python、Java、C++等。这些代码库可以用于训练模型理解编程语言的语法和结构。</w:t>
      </w:r>
    </w:p>
    <w:p>
      <w:r>
        <w:rPr>
          <w:b/>
          <w:sz w:val="30"/>
        </w:rPr>
        <w:t xml:space="preserve">2. 模型构建</w:t>
      </w:r>
    </w:p>
    <w:p>
      <w:r>
        <w:t>基于Transformer架构构建模型。Transformer模型的核心是自注意力机制（Self-Attention），它能够捕捉序列内部的依赖关系，非常适合处理诗歌和编程语言的序列数据[4]。</w:t>
      </w:r>
    </w:p>
    <w:p>
      <w:r>
        <w:rPr>
          <w:b/>
          <w:sz w:val="26"/>
        </w:rPr>
        <w:t xml:space="preserve">2.1 诗歌生成模型</w:t>
      </w:r>
    </w:p>
    <w:p>
      <w:pPr>
        <w:numPr>
          <w:ilvl w:val="-1"/>
          <w:numId w:val="34"/>
        </w:numPr>
      </w:pPr>
      <w:r>
        <w:rPr>
          <w:b w:val="true"/>
        </w:rPr>
        <w:t>输入层</w:t>
      </w:r>
      <w:r>
        <w:t>：将诗歌文本转换为词嵌入向量。</w:t>
      </w:r>
    </w:p>
    <w:p>
      <w:pPr>
        <w:numPr>
          <w:ilvl w:val="-1"/>
          <w:numId w:val="34"/>
        </w:numPr>
      </w:pPr>
      <w:r>
        <w:rPr>
          <w:b w:val="true"/>
        </w:rPr>
        <w:t>编码器层</w:t>
      </w:r>
      <w:r>
        <w:t>：使用多头自注意力机制和前馈神经网络对输入序列进行编码。</w:t>
      </w:r>
    </w:p>
    <w:p>
      <w:pPr>
        <w:numPr>
          <w:ilvl w:val="-1"/>
          <w:numId w:val="34"/>
        </w:numPr>
      </w:pPr>
      <w:r>
        <w:rPr>
          <w:b w:val="true"/>
        </w:rPr>
        <w:t>解码器层</w:t>
      </w:r>
      <w:r>
        <w:t>：生成下一个词的概率分布，通过采样生成新的诗歌文本。</w:t>
      </w:r>
    </w:p>
    <w:p>
      <w:pPr>
        <w:numPr>
          <w:ilvl w:val="-1"/>
          <w:numId w:val="34"/>
        </w:numPr>
      </w:pPr>
      <w:r>
        <w:rPr>
          <w:b w:val="true"/>
        </w:rPr>
        <w:t>输出层</w:t>
      </w:r>
      <w:r>
        <w:t>：将生成的词嵌入向量转换回文本。</w:t>
      </w:r>
    </w:p>
    <w:p>
      <w:r>
        <w:rPr>
          <w:b/>
          <w:sz w:val="26"/>
        </w:rPr>
        <w:t xml:space="preserve">2.2 编程语言解析模型</w:t>
      </w:r>
    </w:p>
    <w:p>
      <w:pPr>
        <w:numPr>
          <w:ilvl w:val="-1"/>
          <w:numId w:val="5"/>
        </w:numPr>
      </w:pPr>
      <w:r>
        <w:rPr>
          <w:b w:val="true"/>
        </w:rPr>
        <w:t>输入层</w:t>
      </w:r>
      <w:r>
        <w:t>：将编程语言代码转换为词嵌入向量。</w:t>
      </w:r>
    </w:p>
    <w:p>
      <w:pPr>
        <w:numPr>
          <w:ilvl w:val="-1"/>
          <w:numId w:val="5"/>
        </w:numPr>
      </w:pPr>
      <w:r>
        <w:rPr>
          <w:b w:val="true"/>
        </w:rPr>
        <w:t>编码器层</w:t>
      </w:r>
      <w:r>
        <w:t>：使用多头自注意力机制和前馈神经网络对输入序列进行编码。</w:t>
      </w:r>
    </w:p>
    <w:p>
      <w:pPr>
        <w:numPr>
          <w:ilvl w:val="-1"/>
          <w:numId w:val="5"/>
        </w:numPr>
      </w:pPr>
      <w:r>
        <w:rPr>
          <w:b w:val="true"/>
        </w:rPr>
        <w:t>解码器层</w:t>
      </w:r>
      <w:r>
        <w:t>：生成代码片段的概率分布，通过采样生成新的代码片段。</w:t>
      </w:r>
    </w:p>
    <w:p>
      <w:pPr>
        <w:numPr>
          <w:ilvl w:val="-1"/>
          <w:numId w:val="5"/>
        </w:numPr>
      </w:pPr>
      <w:r>
        <w:rPr>
          <w:b w:val="true"/>
        </w:rPr>
        <w:t>输出层</w:t>
      </w:r>
      <w:r>
        <w:t>：将生成的词嵌入向量转换回代码。</w:t>
      </w:r>
    </w:p>
    <w:p>
      <w:r>
        <w:rPr>
          <w:b/>
          <w:sz w:val="30"/>
        </w:rPr>
        <w:t xml:space="preserve">3. 跨模态融合</w:t>
      </w:r>
    </w:p>
    <w:p>
      <w:r>
        <w:t>为了实现跨模态应用，可以将诗歌和编程语言的数据进行融合。例如，可以将诗歌中的某些词汇或短语作为编程语言代码中的注释或文档字符串，反之亦然。这种融合可以通过以下方式实现：</w:t>
      </w:r>
    </w:p>
    <w:p>
      <w:r>
        <w:rPr>
          <w:b/>
          <w:sz w:val="26"/>
        </w:rPr>
        <w:t xml:space="preserve">3.1 跨模态嵌入层</w:t>
      </w:r>
    </w:p>
    <w:p>
      <w:r>
        <w:t>在模型中加入跨模态嵌入层，将诗歌和编程语言的嵌入向量进行融合。例如，可以使用以下公式：</w:t>
      </w:r>
    </w:p>
    <w:p>
      <m:oMathPara>
        <m:oMath>
          <m:r>
            <m:t>CombinedEmbedding</m:t>
          </m:r>
          <m:r>
            <m:t>=</m:t>
          </m:r>
          <m:r>
            <m:t>PoetryEmbedding</m:t>
          </m:r>
          <m:r>
            <m:t>+</m:t>
          </m:r>
          <m:r>
            <m:t>ProgrammingLanguageEmbedding</m:t>
          </m:r>
        </m:oMath>
      </m:oMathPara>
    </w:p>
    <w:p/>
    <w:p>
      <w:r>
        <w:rPr>
          <w:b/>
          <w:sz w:val="26"/>
        </w:rPr>
        <w:t xml:space="preserve">3.2 跨模态注意力机制</w:t>
      </w:r>
    </w:p>
    <w:p>
      <w:r>
        <w:t>在模型中引入跨模态注意力机制，使模型能够同时关注诗歌和编程语言的特征。例如，可以使用以下公式：</w:t>
      </w:r>
    </w:p>
    <w:p>
      <m:oMathPara>
        <m:oMath>
          <m:r>
            <m:t>Cross-ModalAttention</m:t>
          </m:r>
          <m:r>
            <m:t>=</m:t>
          </m:r>
          <m:r>
            <m:t>Attention</m:t>
          </m:r>
          <m:d>
            <m:dPr>
              <m:sepChr m:val=","/>
            </m:dPr>
            <m:e>
              <m:r>
                <m:t>PoetryEmbedding</m:t>
              </m:r>
            </m:e>
            <m:e>
              <m:r>
                <m:t>ProgrammingLanguageEmbedding</m:t>
              </m:r>
            </m:e>
          </m:d>
        </m:oMath>
      </m:oMathPara>
    </w:p>
    <w:p/>
    <w:p>
      <w:r>
        <w:rPr>
          <w:b/>
          <w:sz w:val="30"/>
        </w:rPr>
        <w:t xml:space="preserve">4. 训练与优化</w:t>
      </w:r>
    </w:p>
    <w:p>
      <w:r>
        <w:t>使用准备好的数据集对模型进行训练。在训练过程中，可以采用以下策略进行优化：</w:t>
      </w:r>
    </w:p>
    <w:p>
      <w:pPr>
        <w:numPr>
          <w:ilvl w:val="-1"/>
          <w:numId w:val="20"/>
        </w:numPr>
      </w:pPr>
      <w:r>
        <w:rPr>
          <w:b w:val="true"/>
        </w:rPr>
        <w:t>多任务学习</w:t>
      </w:r>
      <w:r>
        <w:t>：同时训练诗歌生成和编程语言解析任务，使模型能够更好地理解和生成跨模态内容。</w:t>
      </w:r>
    </w:p>
    <w:p>
      <w:pPr>
        <w:numPr>
          <w:ilvl w:val="-1"/>
          <w:numId w:val="20"/>
        </w:numPr>
      </w:pPr>
      <w:r>
        <w:rPr>
          <w:b w:val="true"/>
        </w:rPr>
        <w:t>正则化技术</w:t>
      </w:r>
      <w:r>
        <w:t>：使用正则化技术（如Dropout）防止过拟合。</w:t>
      </w:r>
    </w:p>
    <w:p>
      <w:pPr>
        <w:numPr>
          <w:ilvl w:val="-1"/>
          <w:numId w:val="20"/>
        </w:numPr>
      </w:pPr>
      <w:r>
        <w:rPr>
          <w:b w:val="true"/>
        </w:rPr>
        <w:t>超参数调整</w:t>
      </w:r>
      <w:r>
        <w:t>：通过调整学习率、批次大小等超参数，优化模型性能。</w:t>
      </w:r>
    </w:p>
    <w:p>
      <w:r>
        <w:rPr>
          <w:b/>
          <w:sz w:val="30"/>
        </w:rPr>
        <w:t xml:space="preserve">5. 应用与评估</w:t>
      </w:r>
    </w:p>
    <w:p>
      <w:r>
        <w:t>将训练好的模型应用于实际场景中，例如：</w:t>
      </w:r>
    </w:p>
    <w:p>
      <w:pPr>
        <w:numPr>
          <w:ilvl w:val="-1"/>
          <w:numId w:val="41"/>
        </w:numPr>
      </w:pPr>
      <w:r>
        <w:rPr>
          <w:b w:val="true"/>
        </w:rPr>
        <w:t>诗歌创作</w:t>
      </w:r>
      <w:r>
        <w:t>：输入一段诗歌开头，模型生成后续诗句。</w:t>
      </w:r>
    </w:p>
    <w:p>
      <w:pPr>
        <w:numPr>
          <w:ilvl w:val="-1"/>
          <w:numId w:val="41"/>
        </w:numPr>
      </w:pPr>
      <w:r>
        <w:rPr>
          <w:b w:val="true"/>
        </w:rPr>
        <w:t>代码生成</w:t>
      </w:r>
      <w:r>
        <w:t>：输入一段代码片段，模型生成完整的代码文件。</w:t>
      </w:r>
    </w:p>
    <w:p>
      <w:pPr>
        <w:numPr>
          <w:ilvl w:val="-1"/>
          <w:numId w:val="41"/>
        </w:numPr>
      </w:pPr>
      <w:r>
        <w:rPr>
          <w:b w:val="true"/>
        </w:rPr>
        <w:t>跨模态对话系统</w:t>
      </w:r>
      <w:r>
        <w:t>：用户输入诗歌或代码，系统生成相应的回复。</w:t>
      </w:r>
    </w:p>
    <w:p>
      <w:r>
        <w:rPr>
          <w:b/>
          <w:sz w:val="30"/>
        </w:rPr>
        <w:t xml:space="preserve">6. 实际案例</w:t>
      </w:r>
    </w:p>
    <w:p>
      <w:r>
        <w:t>可以参考一些实际案例来验证模型的效果。例如，GitHub上的PoemsGenerate项目使用Transformer模型生成古诗，展示了Transformer在诗歌生成中的强大能力[23]。此外，Jukebox项目展示了如何使用Transformer生成音乐[22]。</w:t>
      </w:r>
    </w:p>
    <w:p>
      <w:r>
        <w:rPr>
          <w:b/>
          <w:sz w:val="26"/>
        </w:rPr>
        <w:t>强化学习如何优化诗歌生成的韵律规则和代码的可读性？</w:t>
      </w:r>
    </w:p>
    <w:p>
      <w:r>
        <w:t>强化学习在优化诗歌生成的韵律规则和代码的可读性方面具有显著的应用潜力。以下是基于我搜索到的资料，对这一问题的详细回答：</w:t>
      </w:r>
    </w:p>
    <w:p>
      <w:r>
        <w:rPr>
          <w:b/>
          <w:sz w:val="30"/>
        </w:rPr>
        <w:t xml:space="preserve">1. 强化学习在诗歌生成中的应用</w:t>
      </w:r>
    </w:p>
    <w:p>
      <w:r>
        <w:rPr>
          <w:b/>
          <w:sz w:val="26"/>
        </w:rPr>
        <w:t xml:space="preserve">1.1 诗歌生成与修订</w:t>
      </w:r>
    </w:p>
    <w:p>
      <w:r>
        <w:t xml:space="preserve">强化学习（RL）被用于模拟人类在诗歌创作过程中的反复修订行为。研究表明，通过将诗歌生成任务视为一个导航问题，可以利用强化学习来优化诗歌的韵律规则。具体来说，研究者提出了一个基于近端策略优化（Proximal Policy Optimization, PPO）的方法，该方法在生成和编辑诗歌草稿以匹配目标韵律模式的任务中表现优于纯策略梯度[25]。这种方法不仅考虑了每节诗的结尾词的含义，还考虑了其他词可能需要调整以与韵律词保持一致，从而提高了诗歌的韵律质量。</w:t>
      </w:r>
    </w:p>
    <w:p>
      <w:r>
        <w:rPr>
          <w:b/>
          <w:sz w:val="26"/>
        </w:rPr>
        <w:t xml:space="preserve">1.2 生成过程中的检测器模块</w:t>
      </w:r>
    </w:p>
    <w:p>
      <w:r>
        <w:t xml:space="preserve">在生成过程中，检测器模块被用来识别草稿诗中需要修改的下一个单词。这一模块通过核采样策略（top-k sampling）生成四句诗，并由检测器模块共同修订，以提高生成诗歌的质量[25]。这种方法确保了生成的诗歌不仅符合韵律规则，还能保持内容的连贯性和逻辑性。</w:t>
      </w:r>
    </w:p>
    <w:p>
      <w:r>
        <w:rPr>
          <w:b/>
          <w:sz w:val="30"/>
        </w:rPr>
        <w:t xml:space="preserve">2. 强化学习在代码可读性优化中的应用</w:t>
      </w:r>
    </w:p>
    <w:p>
      <w:r>
        <w:rPr>
          <w:b/>
          <w:sz w:val="26"/>
        </w:rPr>
        <w:t xml:space="preserve">2.1 代码可读性的定义与评估</w:t>
      </w:r>
    </w:p>
    <w:p>
      <w:r>
        <w:t>代码可读性是衡量代码质量的重要指标之一。它不仅影响开发效率，还影响代码的维护和扩展性。强化学习可以通过模拟人类编写代码的过程，逐步优化代码结构和风格，从而提高代码的可读性。</w:t>
      </w:r>
    </w:p>
    <w:p>
      <w:r>
        <w:rPr>
          <w:b/>
          <w:sz w:val="26"/>
        </w:rPr>
        <w:t xml:space="preserve">2.2 强化学习在代码生成中的应用</w:t>
      </w:r>
    </w:p>
    <w:p>
      <w:r>
        <w:t>强化学习可以用于生成符合特定规范和风格的代码。通过定义奖励函数，可以引导生成器逐步优化代码结构，使其更加清晰、简洁和易于理解。例如，可以设置奖励函数来评估代码的长度、复杂度和可读性指标，如代码行数、函数调用次数等。</w:t>
      </w:r>
    </w:p>
    <w:p>
      <w:r>
        <w:rPr>
          <w:b/>
          <w:sz w:val="26"/>
        </w:rPr>
        <w:t xml:space="preserve">2.3 实验与评估</w:t>
      </w:r>
    </w:p>
    <w:p>
      <w:r>
        <w:t>研究者可以通过实验来评估强化学习在代码可读性优化中的效果。例如，可以使用不同的奖励函数和策略，生成多个版本的代码，并通过人工评估或自动化工具来比较不同版本的可读性。实验结果可以为优化代码生成算法提供有价值的反馈。</w:t>
      </w:r>
    </w:p>
    <w:p>
      <w:r>
        <w:rPr>
          <w:b/>
          <w:sz w:val="30"/>
        </w:rPr>
        <w:t xml:space="preserve">3. 结论</w:t>
      </w:r>
    </w:p>
    <w:p>
      <w:r>
        <w:t>强化学习在优化诗歌生成的韵律规则和代码的可读性方面具有显著的应用潜力。通过模拟人类的创作和修订过程，强化学习可以逐步优化生成的内容，使其更加符合预期的规则和标准。无论是诗歌还是代码，强化学习都能通过不断调整和优化，提高生成内容的质量和可读性。</w:t>
      </w:r>
    </w:p>
    <w:p>
      <w:r>
        <w:t>参考文献：</w:t>
      </w:r>
    </w:p>
    <w:p>
      <w:pPr>
        <w:numPr>
          <w:ilvl w:val="-1"/>
          <w:numId w:val="13"/>
        </w:numPr>
      </w:pPr>
      <w:r>
        <w:t xml:space="preserve">[1] 强化学习实现神经诗歌创作 - UNIBUS</w:t>
      </w:r>
    </w:p>
    <w:p>
      <w:pPr>
        <w:numPr>
          <w:ilvl w:val="-1"/>
          <w:numId w:val="13"/>
        </w:numPr>
      </w:pPr>
      <w:r>
        <w:t xml:space="preserve">[2] 通过强化学习实现神经诗歌生成的方法 - UNIBUS</w:t>
      </w:r>
    </w:p>
    <w:p>
      <w:pPr>
        <w:numPr>
          <w:ilvl w:val="-1"/>
          <w:numId w:val="13"/>
        </w:numPr>
      </w:pPr>
      <w:r>
        <w:t xml:space="preserve">[3] 强化学习在自然语言生成中的应用 - UNIBUS</w:t>
      </w:r>
    </w:p>
    <w:p>
      <w:pPr>
        <w:numPr>
          <w:ilvl w:val="-1"/>
          <w:numId w:val="13"/>
        </w:numPr>
      </w:pPr>
      <w:r>
        <w:t xml:space="preserve">[4] Transformer模型在古诗生成和诗歌解析中的应用 - 知乎专栏</w:t>
      </w:r>
    </w:p>
    <w:p>
      <w:r>
        <w:rPr>
          <w:b/>
          <w:sz w:val="26"/>
        </w:rPr>
        <w:t>在教育场景中，如何设计有效的"算法诗歌"项目和"编程隐喻库"？</w:t>
      </w:r>
    </w:p>
    <w:p>
      <w:r>
        <w:t>在教育场景中，设计有效的"算法诗歌"项目和"编程隐喻库"需要综合考虑多个方面的因素，包括技术实现、教学方法和学生参与度。以下是一些具体的建议：</w:t>
      </w:r>
    </w:p>
    <w:p>
      <w:r>
        <w:rPr>
          <w:b/>
          <w:sz w:val="30"/>
        </w:rPr>
        <w:t>算法诗歌项目</w:t>
      </w:r>
    </w:p>
    <w:p>
      <w:pPr>
        <w:numPr>
          <w:ilvl w:val="0"/>
          <w:numId w:val="31"/>
        </w:numPr>
      </w:pPr>
      <w:r>
        <w:rPr>
          <w:b w:val="true"/>
        </w:rPr>
        <w:t>技术实现</w:t>
      </w:r>
      <w:r>
        <w:t>：</w:t>
      </w:r>
    </w:p>
    <w:p>
      <w:pPr>
        <w:numPr>
          <w:ilvl w:val="0"/>
          <w:numId w:val="33"/>
        </w:numPr>
      </w:pPr>
      <w:r>
        <w:rPr>
          <w:b w:val="true"/>
        </w:rPr>
        <w:t>生成算法</w:t>
      </w:r>
      <w:r>
        <w:t>：可以借鉴伯克利大学的研究，使用马尔可夫链或深度学习模型来生成诗歌。例如，可以创建一个基于1871首莎士比亚十四行诗的语料库，通过分析这些诗歌的韵律关系，生成新的十四行诗[31]。</w:t>
      </w:r>
    </w:p>
    <w:p>
      <w:pPr>
        <w:numPr>
          <w:ilvl w:val="0"/>
          <w:numId w:val="33"/>
        </w:numPr>
      </w:pPr>
      <w:r>
        <w:rPr>
          <w:b w:val="true"/>
        </w:rPr>
        <w:t>比喻生成</w:t>
      </w:r>
      <w:r>
        <w:t>：除了韵律，比喻也是诗歌的重要组成部分。可以使用词向量模型来计算不同单词之间的关系，生成具有比喻意义的连接词，从而增强诗歌的表达力[31]。</w:t>
      </w:r>
    </w:p>
    <w:p>
      <w:pPr>
        <w:numPr>
          <w:ilvl w:val="0"/>
          <w:numId w:val="31"/>
        </w:numPr>
      </w:pPr>
      <w:r>
        <w:rPr>
          <w:b w:val="true"/>
        </w:rPr>
        <w:t>教学方法</w:t>
      </w:r>
      <w:r>
        <w:t>：</w:t>
      </w:r>
    </w:p>
    <w:p>
      <w:pPr>
        <w:numPr>
          <w:ilvl w:val="0"/>
          <w:numId w:val="19"/>
        </w:numPr>
      </w:pPr>
      <w:r>
        <w:rPr>
          <w:b w:val="true"/>
        </w:rPr>
        <w:t>互动式学习</w:t>
      </w:r>
      <w:r>
        <w:t xml:space="preserve">：通过设计互动式的学习活动，如“黑夜诗歌”（Blackout Poetry）活动，让学生在实际操作中理解算法生成诗歌的过程[34]。</w:t>
      </w:r>
    </w:p>
    <w:p>
      <w:pPr>
        <w:numPr>
          <w:ilvl w:val="0"/>
          <w:numId w:val="19"/>
        </w:numPr>
      </w:pPr>
      <w:r>
        <w:rPr>
          <w:b w:val="true"/>
        </w:rPr>
        <w:t>反思与讨论</w:t>
      </w:r>
      <w:r>
        <w:t>：在生成诗歌后，引导学生反思算法与创意之间的关系，讨论算法生成的诗歌与人类创作的诗歌有何不同[34]。</w:t>
      </w:r>
    </w:p>
    <w:p>
      <w:pPr>
        <w:numPr>
          <w:ilvl w:val="0"/>
          <w:numId w:val="31"/>
        </w:numPr>
      </w:pPr>
      <w:r>
        <w:rPr>
          <w:b w:val="true"/>
        </w:rPr>
        <w:t>学生参与度</w:t>
      </w:r>
      <w:r>
        <w:t>：</w:t>
      </w:r>
    </w:p>
    <w:p>
      <w:pPr>
        <w:numPr>
          <w:ilvl w:val="0"/>
          <w:numId w:val="29"/>
        </w:numPr>
      </w:pPr>
      <w:r>
        <w:rPr>
          <w:b w:val="true"/>
        </w:rPr>
        <w:t>个性化创作</w:t>
      </w:r>
      <w:r>
        <w:t>：鼓励学生使用生成的诗歌作为灵感来源，进行个性化创作。可以提供一些指导性问题，帮助学生深入思考和创作[34]。</w:t>
      </w:r>
    </w:p>
    <w:p>
      <w:pPr>
        <w:numPr>
          <w:ilvl w:val="0"/>
          <w:numId w:val="29"/>
        </w:numPr>
      </w:pPr>
      <w:r>
        <w:rPr>
          <w:b w:val="true"/>
        </w:rPr>
        <w:t>跨学科合作</w:t>
      </w:r>
      <w:r>
        <w:t>：将算法诗歌项目与其他学科（如文学、艺术）结合，促进跨学科的学习和合作[34]。</w:t>
      </w:r>
    </w:p>
    <w:p>
      <w:r>
        <w:rPr>
          <w:b/>
          <w:sz w:val="30"/>
        </w:rPr>
        <w:t>编程隐喻库</w:t>
      </w:r>
    </w:p>
    <w:p>
      <w:pPr>
        <w:numPr>
          <w:ilvl w:val="0"/>
          <w:numId w:val="24"/>
        </w:numPr>
      </w:pPr>
      <w:r>
        <w:rPr>
          <w:b w:val="true"/>
        </w:rPr>
        <w:t>隐喻设计</w:t>
      </w:r>
      <w:r>
        <w:t>：</w:t>
      </w:r>
    </w:p>
    <w:p>
      <w:pPr>
        <w:numPr>
          <w:ilvl w:val="0"/>
          <w:numId w:val="11"/>
        </w:numPr>
      </w:pPr>
      <w:r>
        <w:rPr>
          <w:b w:val="true"/>
        </w:rPr>
        <w:t>具体化隐喻</w:t>
      </w:r>
      <w:r>
        <w:t>：设计一些具体的隐喻，如“鳄鱼算法”、“外星人算法”，帮助学生理解算法的基本概念和操作[37]。</w:t>
      </w:r>
    </w:p>
    <w:p>
      <w:pPr>
        <w:numPr>
          <w:ilvl w:val="0"/>
          <w:numId w:val="11"/>
        </w:numPr>
      </w:pPr>
      <w:r>
        <w:rPr>
          <w:b w:val="true"/>
        </w:rPr>
        <w:t>视觉辅助</w:t>
      </w:r>
      <w:r>
        <w:t>：使用图表、插图等视觉元素来辅助解释隐喻，使学生更容易理解和记忆[37]。</w:t>
      </w:r>
    </w:p>
    <w:p>
      <w:pPr>
        <w:numPr>
          <w:ilvl w:val="0"/>
          <w:numId w:val="24"/>
        </w:numPr>
      </w:pPr>
      <w:r>
        <w:rPr>
          <w:b w:val="true"/>
        </w:rPr>
        <w:t>教学方法</w:t>
      </w:r>
      <w:r>
        <w:t>：</w:t>
      </w:r>
    </w:p>
    <w:p>
      <w:pPr>
        <w:numPr>
          <w:ilvl w:val="0"/>
          <w:numId w:val="1"/>
        </w:numPr>
      </w:pPr>
      <w:r>
        <w:rPr>
          <w:b w:val="true"/>
        </w:rPr>
        <w:t>角色扮演</w:t>
      </w:r>
      <w:r>
        <w:t>：设计一些角色扮演活动，如“疯狂角色算法”，让学生通过角色扮演来理解算法的步骤和逻辑[37]。</w:t>
      </w:r>
    </w:p>
    <w:p>
      <w:pPr>
        <w:numPr>
          <w:ilvl w:val="0"/>
          <w:numId w:val="1"/>
        </w:numPr>
      </w:pPr>
      <w:r>
        <w:rPr>
          <w:b w:val="true"/>
        </w:rPr>
        <w:t>游戏化学习</w:t>
      </w:r>
      <w:r>
        <w:t>：利用游戏化的方法，如“逃脱房间”游戏，让学生在解决问题的过程中学习算法概念[33]。</w:t>
      </w:r>
    </w:p>
    <w:p>
      <w:pPr>
        <w:numPr>
          <w:ilvl w:val="0"/>
          <w:numId w:val="24"/>
        </w:numPr>
      </w:pPr>
      <w:r>
        <w:rPr>
          <w:b w:val="true"/>
        </w:rPr>
        <w:t>学生参与度</w:t>
      </w:r>
      <w:r>
        <w:t>：</w:t>
      </w:r>
    </w:p>
    <w:p>
      <w:pPr>
        <w:numPr>
          <w:ilvl w:val="0"/>
          <w:numId w:val="9"/>
        </w:numPr>
      </w:pPr>
      <w:r>
        <w:rPr>
          <w:b w:val="true"/>
        </w:rPr>
        <w:t>动手实践</w:t>
      </w:r>
      <w:r>
        <w:t>：提供一些动手实践的机会，如设计算法帽子或头带，让学生在实际操作中巩固所学知识[37]。</w:t>
      </w:r>
    </w:p>
    <w:p>
      <w:pPr>
        <w:numPr>
          <w:ilvl w:val="0"/>
          <w:numId w:val="9"/>
        </w:numPr>
      </w:pPr>
      <w:r>
        <w:rPr>
          <w:b w:val="true"/>
        </w:rPr>
        <w:t>反思与评估</w:t>
      </w:r>
      <w:r>
        <w:t>：在活动结束后，引导学生进行反思和评估，总结学习成果和不足之处[39]。</w:t>
      </w:r>
    </w:p>
    <w:p>
      <w:r>
        <w:rPr>
          <w:b/>
          <w:sz w:val="30"/>
        </w:rPr>
        <w:t>综合建议</w:t>
      </w:r>
    </w:p>
    <w:p>
      <w:pPr>
        <w:numPr>
          <w:ilvl w:val="-1"/>
          <w:numId w:val="32"/>
        </w:numPr>
      </w:pPr>
      <w:r>
        <w:rPr>
          <w:b w:val="true"/>
        </w:rPr>
        <w:t>结合AI技术</w:t>
      </w:r>
      <w:r>
        <w:t>：利用AI写作工具和深度学习技术，提高算法诗歌项目的效率和质量[35]。</w:t>
      </w:r>
    </w:p>
    <w:p>
      <w:pPr>
        <w:numPr>
          <w:ilvl w:val="-1"/>
          <w:numId w:val="32"/>
        </w:numPr>
      </w:pPr>
      <w:r>
        <w:rPr>
          <w:b w:val="true"/>
        </w:rPr>
        <w:t>跨学科融合</w:t>
      </w:r>
      <w:r>
        <w:t>：将算法诗歌和编程隐喻库与其他学科（如文学、艺术、数学）结合，促进学生的全面发展[36]。</w:t>
      </w:r>
    </w:p>
    <w:p>
      <w:pPr>
        <w:numPr>
          <w:ilvl w:val="-1"/>
          <w:numId w:val="32"/>
        </w:numPr>
      </w:pPr>
      <w:r>
        <w:rPr>
          <w:b w:val="true"/>
        </w:rPr>
        <w:t>伦理与人文关怀</w:t>
      </w:r>
      <w:r>
        <w:t>：在设计和实施过程中，关注学生的创造力和独立思考能力，避免过度依赖技术[35]。</w:t>
      </w:r>
    </w:p>
    <w:p>
      <w:r>
        <w:rPr>
          <w:b/>
          <w:sz w:val="26"/>
        </w:rPr>
        <w:t>如何开发能够自动提取诗歌逻辑并映射为程序流程图的"诗歌逻辑解析器"？</w:t>
      </w:r>
    </w:p>
    <w:p>
      <w:r>
        <w:t>开发能够自动提取诗歌逻辑并映射为程序流程图的“诗歌逻辑解析器”需要综合运用多种技术和方法。以下是一个详细的开发方案：</w:t>
      </w:r>
    </w:p>
    <w:p>
      <w:r>
        <w:rPr>
          <w:b/>
          <w:sz w:val="30"/>
        </w:rPr>
        <w:t xml:space="preserve">1. 数据预处理</w:t>
      </w:r>
    </w:p>
    <w:p>
      <w:r>
        <w:t>首先，需要对诗歌文本进行预处理，包括分词、词性标注和韵律分析。这一步骤可以参考ZeuScanning工具中的分词和词性标注模块[44]。此外，可以使用Ahunpoem_analyzer-TEI程序中的韵律分析功能，识别诗歌中的短语和长语，并将其编码为0和1[45]。</w:t>
      </w:r>
    </w:p>
    <w:p>
      <w:r>
        <w:rPr>
          <w:b/>
          <w:sz w:val="30"/>
        </w:rPr>
        <w:t xml:space="preserve">2. 诗歌结构分析</w:t>
      </w:r>
    </w:p>
    <w:p>
      <w:r>
        <w:t xml:space="preserve">利用全局分析系统（Global Analysis System）来确定诗歌的节奏模式（Poem's meter）[44]。这一步骤可以通过构建格罗夫斯音步规则（Grovess's scansion rules）来实现，确保每个单词都应用到正确的音步中。</w:t>
      </w:r>
    </w:p>
    <w:p>
      <w:r>
        <w:rPr>
          <w:b/>
          <w:sz w:val="30"/>
        </w:rPr>
        <w:t xml:space="preserve">3. 逻辑模型构建</w:t>
      </w:r>
    </w:p>
    <w:p>
      <w:r>
        <w:t xml:space="preserve">使用AMCL（Automatic Metric Learning）算法将诗歌转换为逻辑模型，以二进制形式表示诗歌的频率分布[46]。通过构建一系列矩形，每个矩形代表诗歌中特定的韵律模式，可以直观地展示诗歌的韵律特征。此外，可以通过中间顶点绘制垂直线，展示诗歌韵律的特征[46]。</w:t>
      </w:r>
    </w:p>
    <w:p>
      <w:r>
        <w:rPr>
          <w:b/>
          <w:sz w:val="30"/>
        </w:rPr>
        <w:t xml:space="preserve">4. 流程图生成</w:t>
      </w:r>
    </w:p>
    <w:p>
      <w:r>
        <w:t>根据诗歌的逻辑模型，生成程序流程图。可以参考Ahunpoem_analyzer-TEI程序中的流程图生成方法，该程序通过比较诗歌中单词之间的相似度，输出不同的结果[48]。具体步骤如下：</w:t>
      </w:r>
    </w:p>
    <w:p>
      <w:pPr>
        <w:numPr>
          <w:ilvl w:val="-1"/>
          <w:numId w:val="8"/>
        </w:numPr>
      </w:pPr>
      <w:r>
        <w:t>输入诗歌文本。</w:t>
      </w:r>
    </w:p>
    <w:p>
      <w:pPr>
        <w:numPr>
          <w:ilvl w:val="-1"/>
          <w:numId w:val="8"/>
        </w:numPr>
      </w:pPr>
      <w:r>
        <w:t>提取最后一个词。</w:t>
      </w:r>
    </w:p>
    <w:p>
      <w:pPr>
        <w:numPr>
          <w:ilvl w:val="-1"/>
          <w:numId w:val="8"/>
        </w:numPr>
      </w:pPr>
      <w:r>
        <w:t>分割句子。</w:t>
      </w:r>
    </w:p>
    <w:p>
      <w:pPr>
        <w:numPr>
          <w:ilvl w:val="-1"/>
          <w:numId w:val="8"/>
        </w:numPr>
      </w:pPr>
      <w:r>
        <w:t>比较每个句子。</w:t>
      </w:r>
    </w:p>
    <w:p>
      <w:pPr>
        <w:numPr>
          <w:ilvl w:val="-1"/>
          <w:numId w:val="8"/>
        </w:numPr>
      </w:pPr>
      <w:r>
        <w:t>计算相似度（O）。</w:t>
      </w:r>
    </w:p>
    <w:p>
      <w:pPr>
        <w:numPr>
          <w:ilvl w:val="-1"/>
          <w:numId w:val="8"/>
        </w:numPr>
      </w:pPr>
      <w:r>
        <w:t>根据相似度判断诗歌的类型（Anantya、Vrittya或Checka）。</w:t>
      </w:r>
    </w:p>
    <w:p>
      <w:r>
        <w:rPr>
          <w:b/>
          <w:sz w:val="30"/>
        </w:rPr>
        <w:t xml:space="preserve">5. 自动化工具集成</w:t>
      </w:r>
    </w:p>
    <w:p>
      <w:r>
        <w:t>将上述步骤集成到一个自动化工具中，可以参考Poetry2Image系统中的处理步骤[43]。该系统包括阅读句子及其翻译、分析诗句并提取关键要素、整理提取到的信息形成表格等步骤。这些步骤可以进一步优化，以生成更详细的流程图。</w:t>
      </w:r>
    </w:p>
    <w:p>
      <w:r>
        <w:rPr>
          <w:b/>
          <w:sz w:val="30"/>
        </w:rPr>
        <w:t xml:space="preserve">6. 用户界面设计</w:t>
      </w:r>
    </w:p>
    <w:p>
      <w:r>
        <w:t xml:space="preserve">设计一个用户友好的界面，允许用户输入诗歌文本并查看生成的流程图。可以参考Urdu &amp; Persian Poetry Generation中提到的前端设计[42]，确保用户能够轻松地与系统交互。</w:t>
      </w:r>
    </w:p>
    <w:p>
      <w:r>
        <w:rPr>
          <w:b/>
          <w:sz w:val="30"/>
        </w:rPr>
        <w:t xml:space="preserve">7. 测试与优化</w:t>
      </w:r>
    </w:p>
    <w:p>
      <w:r>
        <w:t xml:space="preserve">在开发过程中，需要不断测试和优化系统。可以使用Józef Attila的诗歌语料库进行测试，确保系统能够准确识别和分析不同类型的诗歌[45][45][45]。</w:t>
      </w:r>
    </w:p>
    <w:p>
      <w:r>
        <w:t>通过以上步骤，可以开发出一个能够自动提取诗歌逻辑并映射为程序流程图的“诗歌逻辑解析器”。</w:t>
      </w:r>
    </w:p>
    <w:p>
      <w:r>
        <w:rPr>
          <w:b/>
          <w:sz w:val="26"/>
        </w:rPr>
        <w:t>如何建立人类与AI联合署名机制，以及开发代码/诗歌的交叉溯源系统？</w:t>
      </w:r>
    </w:p>
    <w:p>
      <w:r>
        <w:t>建立人类与AI联合署名机制以及开发代码/诗歌的交叉溯源系统是一个复杂且多方面的任务，需要综合考虑技术、法律和伦理等多个方面。以下是一些具体的建议和方法：</w:t>
      </w:r>
    </w:p>
    <w:p>
      <w:r>
        <w:rPr>
          <w:b/>
          <w:sz w:val="30"/>
        </w:rPr>
        <w:t xml:space="preserve">1. 建立人类与AI联合署名机制</w:t>
      </w:r>
    </w:p>
    <w:p>
      <w:r>
        <w:rPr>
          <w:b/>
          <w:sz w:val="26"/>
        </w:rPr>
        <w:t xml:space="preserve">1.1 设定明确的署名规则</w:t>
      </w:r>
    </w:p>
    <w:p>
      <w:pPr>
        <w:numPr>
          <w:ilvl w:val="-1"/>
          <w:numId w:val="25"/>
        </w:numPr>
      </w:pPr>
      <w:r>
        <w:rPr>
          <w:b w:val="true"/>
        </w:rPr>
        <w:t>共同署名</w:t>
      </w:r>
      <w:r>
        <w:t xml:space="preserve">：在作品中明确标注人类作者和AI生成者的名字，确保双方的贡献得到认可。例如，可以使用“人类作者 + AI生成者”的格式。</w:t>
      </w:r>
    </w:p>
    <w:p>
      <w:pPr>
        <w:numPr>
          <w:ilvl w:val="-1"/>
          <w:numId w:val="25"/>
        </w:numPr>
      </w:pPr>
      <w:r>
        <w:rPr>
          <w:b w:val="true"/>
        </w:rPr>
        <w:t>角色区分</w:t>
      </w:r>
      <w:r>
        <w:t xml:space="preserve">：在署名中明确区分人类作者和AI生成者的角色，避免混淆。例如，可以使用“创作指导 + AI辅助”或“创意来源 + AI实现”等表述。</w:t>
      </w:r>
    </w:p>
    <w:p>
      <w:r>
        <w:rPr>
          <w:b/>
          <w:sz w:val="26"/>
        </w:rPr>
        <w:t xml:space="preserve">1.2 制定合作协议</w:t>
      </w:r>
    </w:p>
    <w:p>
      <w:pPr>
        <w:numPr>
          <w:ilvl w:val="-1"/>
          <w:numId w:val="30"/>
        </w:numPr>
      </w:pPr>
      <w:r>
        <w:rPr>
          <w:b w:val="true"/>
        </w:rPr>
        <w:t>合作协议</w:t>
      </w:r>
      <w:r>
        <w:t>：在合作前，双方应签订合作协议，明确各自的权利和义务，包括作品的版权归属、使用范围等。</w:t>
      </w:r>
    </w:p>
    <w:p>
      <w:pPr>
        <w:numPr>
          <w:ilvl w:val="-1"/>
          <w:numId w:val="30"/>
        </w:numPr>
      </w:pPr>
      <w:r>
        <w:rPr>
          <w:b w:val="true"/>
        </w:rPr>
        <w:t>透明度</w:t>
      </w:r>
      <w:r>
        <w:t>：确保合作过程中的所有步骤和决策过程透明，避免后续纠纷。</w:t>
      </w:r>
    </w:p>
    <w:p>
      <w:r>
        <w:rPr>
          <w:b/>
          <w:sz w:val="30"/>
        </w:rPr>
        <w:t xml:space="preserve">2. 开发代码/诗歌的交叉溯源系统</w:t>
      </w:r>
    </w:p>
    <w:p>
      <w:r>
        <w:rPr>
          <w:b/>
          <w:sz w:val="26"/>
        </w:rPr>
        <w:t xml:space="preserve">2.1 使用区块链技术</w:t>
      </w:r>
    </w:p>
    <w:p>
      <w:pPr>
        <w:numPr>
          <w:ilvl w:val="-1"/>
          <w:numId w:val="21"/>
        </w:numPr>
      </w:pPr>
      <w:r>
        <w:rPr>
          <w:b w:val="true"/>
        </w:rPr>
        <w:t>区块链溯源</w:t>
      </w:r>
      <w:r>
        <w:t>：利用区块链技术为每首诗歌或每个代码片段生成一个唯一的数字指纹（哈希值），并将其记录在区块链上。这样可以确保作品的原创性和不可篡改性[53]。</w:t>
      </w:r>
    </w:p>
    <w:p>
      <w:pPr>
        <w:numPr>
          <w:ilvl w:val="-1"/>
          <w:numId w:val="21"/>
        </w:numPr>
      </w:pPr>
      <w:r>
        <w:rPr>
          <w:b w:val="true"/>
        </w:rPr>
        <w:t>元数据管理</w:t>
      </w:r>
      <w:r>
        <w:t>：在区块链上存储作品的元数据，包括作者信息、创作时间、使用许可等，便于后续查询和验证。</w:t>
      </w:r>
    </w:p>
    <w:p>
      <w:r>
        <w:rPr>
          <w:b/>
          <w:sz w:val="26"/>
        </w:rPr>
        <w:t xml:space="preserve">2.2 建立作品库</w:t>
      </w:r>
    </w:p>
    <w:p>
      <w:pPr>
        <w:numPr>
          <w:ilvl w:val="-1"/>
          <w:numId w:val="38"/>
        </w:numPr>
      </w:pPr>
      <w:r>
        <w:rPr>
          <w:b w:val="true"/>
        </w:rPr>
        <w:t>作品库建设</w:t>
      </w:r>
      <w:r>
        <w:t>：构建一个大型的AI诗词作品库，收录所有经过认证的作品，并提供检索功能。这有助于防止抄袭和侵权行为[54]。</w:t>
      </w:r>
    </w:p>
    <w:p>
      <w:pPr>
        <w:numPr>
          <w:ilvl w:val="-1"/>
          <w:numId w:val="38"/>
        </w:numPr>
      </w:pPr>
      <w:r>
        <w:rPr>
          <w:b w:val="true"/>
        </w:rPr>
        <w:t>实时更新</w:t>
      </w:r>
      <w:r>
        <w:t>：定期更新作品库，确保所有新生成的作品都能及时入库。</w:t>
      </w:r>
    </w:p>
    <w:p>
      <w:r>
        <w:rPr>
          <w:b/>
          <w:sz w:val="26"/>
        </w:rPr>
        <w:t xml:space="preserve">2.3 跨平台合作</w:t>
      </w:r>
    </w:p>
    <w:p>
      <w:pPr>
        <w:numPr>
          <w:ilvl w:val="-1"/>
          <w:numId w:val="35"/>
        </w:numPr>
      </w:pPr>
      <w:r>
        <w:rPr>
          <w:b w:val="true"/>
        </w:rPr>
        <w:t>联盟合作</w:t>
      </w:r>
      <w:r>
        <w:t>：与其他从事AI作诗的科研团队建立联盟，共同制定行业标准和管理机制，确保作品的规范管理和使用[54]。</w:t>
      </w:r>
    </w:p>
    <w:p>
      <w:pPr>
        <w:numPr>
          <w:ilvl w:val="-1"/>
          <w:numId w:val="35"/>
        </w:numPr>
      </w:pPr>
      <w:r>
        <w:rPr>
          <w:b w:val="true"/>
        </w:rPr>
        <w:t>共享资源</w:t>
      </w:r>
      <w:r>
        <w:t>：共享AI生成工具和技术，促进资源的高效利用和创新。</w:t>
      </w:r>
    </w:p>
    <w:p>
      <w:r>
        <w:rPr>
          <w:b/>
          <w:sz w:val="30"/>
        </w:rPr>
        <w:t xml:space="preserve">3. 技术实现</w:t>
      </w:r>
    </w:p>
    <w:p>
      <w:r>
        <w:rPr>
          <w:b/>
          <w:sz w:val="26"/>
        </w:rPr>
        <w:t xml:space="preserve">3.1 AI生成模型</w:t>
      </w:r>
    </w:p>
    <w:p>
      <w:pPr>
        <w:numPr>
          <w:ilvl w:val="-1"/>
          <w:numId w:val="6"/>
        </w:numPr>
      </w:pPr>
      <w:r>
        <w:rPr>
          <w:b w:val="true"/>
        </w:rPr>
        <w:t>深度学习模型</w:t>
      </w:r>
      <w:r>
        <w:t>：使用深度学习模型，如GPT-2或Transformer架构，训练AI生成诗歌。这些模型能够理解和生成符合特定风格和韵律的诗歌[24][51]。</w:t>
      </w:r>
    </w:p>
    <w:p>
      <w:pPr>
        <w:numPr>
          <w:ilvl w:val="-1"/>
          <w:numId w:val="6"/>
        </w:numPr>
      </w:pPr>
      <w:r>
        <w:rPr>
          <w:b w:val="true"/>
        </w:rPr>
        <w:t>人机交互</w:t>
      </w:r>
      <w:r>
        <w:t>：在生成过程中引入人机交互（HRI），允许人类作者对AI生成的内容进行修改和优化[49]。</w:t>
      </w:r>
    </w:p>
    <w:p>
      <w:r>
        <w:rPr>
          <w:b/>
          <w:sz w:val="26"/>
        </w:rPr>
        <w:t xml:space="preserve">3.2 跨语言翻译</w:t>
      </w:r>
    </w:p>
    <w:p>
      <w:pPr>
        <w:numPr>
          <w:ilvl w:val="-1"/>
          <w:numId w:val="26"/>
        </w:numPr>
      </w:pPr>
      <w:r>
        <w:rPr>
          <w:b w:val="true"/>
        </w:rPr>
        <w:t>多语言支持</w:t>
      </w:r>
      <w:r>
        <w:t>：开发多语言支持功能，使AI生成的诗歌能够跨越语言障碍，促进不同语言之间的文化交流[65]。</w:t>
      </w:r>
    </w:p>
    <w:p>
      <w:pPr>
        <w:numPr>
          <w:ilvl w:val="-1"/>
          <w:numId w:val="26"/>
        </w:numPr>
      </w:pPr>
      <w:r>
        <w:rPr>
          <w:b w:val="true"/>
        </w:rPr>
        <w:t>翻译质量提升</w:t>
      </w:r>
      <w:r>
        <w:t>：通过不断优化翻译算法，提高翻译的准确性和流畅性。</w:t>
      </w:r>
    </w:p>
    <w:p>
      <w:r>
        <w:rPr>
          <w:b/>
          <w:sz w:val="30"/>
        </w:rPr>
        <w:t xml:space="preserve">4. 法律和伦理考量</w:t>
      </w:r>
    </w:p>
    <w:p>
      <w:r>
        <w:rPr>
          <w:b/>
          <w:sz w:val="26"/>
        </w:rPr>
        <w:t xml:space="preserve">4.1 版权保护</w:t>
      </w:r>
    </w:p>
    <w:p>
      <w:pPr>
        <w:numPr>
          <w:ilvl w:val="-1"/>
          <w:numId w:val="3"/>
        </w:numPr>
      </w:pPr>
      <w:r>
        <w:rPr>
          <w:b w:val="true"/>
        </w:rPr>
        <w:t>版权登记</w:t>
      </w:r>
      <w:r>
        <w:t>：为每首诗歌或每个代码片段进行版权登记，确保创作者的合法权益得到保护。</w:t>
      </w:r>
    </w:p>
    <w:p>
      <w:pPr>
        <w:numPr>
          <w:ilvl w:val="-1"/>
          <w:numId w:val="3"/>
        </w:numPr>
      </w:pPr>
      <w:r>
        <w:rPr>
          <w:b w:val="true"/>
        </w:rPr>
        <w:t>合理使用</w:t>
      </w:r>
      <w:r>
        <w:t>：制定合理的使用规则，确保AI生成的作品在合法范围内被使用。</w:t>
      </w:r>
    </w:p>
    <w:p>
      <w:r>
        <w:rPr>
          <w:b/>
          <w:sz w:val="26"/>
        </w:rPr>
        <w:t xml:space="preserve">4.2 避免偏见和歧视</w:t>
      </w:r>
    </w:p>
    <w:p>
      <w:pPr>
        <w:numPr>
          <w:ilvl w:val="-1"/>
          <w:numId w:val="39"/>
        </w:numPr>
      </w:pPr>
      <w:r>
        <w:rPr>
          <w:b w:val="true"/>
        </w:rPr>
        <w:t>算法审查</w:t>
      </w:r>
      <w:r>
        <w:t>：定期审查AI生成算法，确保其不会产生偏见和歧视[55]。</w:t>
      </w:r>
    </w:p>
    <w:p>
      <w:pPr>
        <w:numPr>
          <w:ilvl w:val="-1"/>
          <w:numId w:val="39"/>
        </w:numPr>
      </w:pPr>
      <w:r>
        <w:rPr>
          <w:b w:val="true"/>
        </w:rPr>
        <w:t>伦理指导</w:t>
      </w:r>
      <w:r>
        <w:t>：建立伦理指导原则，确保AI生成的作品符合社会伦理标准。</w:t>
      </w:r>
    </w:p>
    <w:p>
      <w:r>
        <w:rPr>
          <w:b/>
          <w:sz w:val="30"/>
        </w:rPr>
        <w:t xml:space="preserve">5. 社会和文化影响</w:t>
      </w:r>
    </w:p>
    <w:p>
      <w:r>
        <w:rPr>
          <w:b/>
          <w:sz w:val="26"/>
        </w:rPr>
        <w:t xml:space="preserve">5.1 文化传承</w:t>
      </w:r>
    </w:p>
    <w:p>
      <w:pPr>
        <w:numPr>
          <w:ilvl w:val="-1"/>
          <w:numId w:val="14"/>
        </w:numPr>
      </w:pPr>
      <w:r>
        <w:rPr>
          <w:b w:val="true"/>
        </w:rPr>
        <w:t>古籍修复</w:t>
      </w:r>
      <w:r>
        <w:t>：利用AI技术修复失传的古籍，使更多珍贵的文化遗产得以保存和传播[65]。</w:t>
      </w:r>
    </w:p>
    <w:p>
      <w:pPr>
        <w:numPr>
          <w:ilvl w:val="-1"/>
          <w:numId w:val="14"/>
        </w:numPr>
      </w:pPr>
      <w:r>
        <w:rPr>
          <w:b w:val="true"/>
        </w:rPr>
        <w:t>教育普及</w:t>
      </w:r>
      <w:r>
        <w:t>：开发互动教程，帮助用户了解诗歌创作的基本规则和技巧，激发诗歌创作的潜能[65]。</w:t>
      </w:r>
    </w:p>
    <w:p>
      <w:r>
        <w:rPr>
          <w:b/>
          <w:sz w:val="26"/>
        </w:rPr>
        <w:t xml:space="preserve">5.2 创新与合作</w:t>
      </w:r>
    </w:p>
    <w:p>
      <w:pPr>
        <w:numPr>
          <w:ilvl w:val="-1"/>
          <w:numId w:val="16"/>
        </w:numPr>
      </w:pPr>
      <w:r>
        <w:rPr>
          <w:b w:val="true"/>
        </w:rPr>
        <w:t>赛博格创作</w:t>
      </w:r>
      <w:r>
        <w:t>：通过人类与AI的合作，探索新的创作形式和可能性，推动文学和艺术的创新[55]。</w:t>
      </w:r>
    </w:p>
    <w:p>
      <w:pPr>
        <w:numPr>
          <w:ilvl w:val="-1"/>
          <w:numId w:val="16"/>
        </w:numPr>
      </w:pPr>
      <w:r>
        <w:rPr>
          <w:b w:val="true"/>
        </w:rPr>
        <w:t>跨学科合作</w:t>
      </w:r>
      <w:r>
        <w:t>：鼓励跨学科合作，促进不同领域之间的交流和融合[49]。</w:t>
      </w:r>
    </w:p>
    <w:p>
      <w:r>
        <w:rPr>
          <w:b/>
          <w:sz w:val="33"/>
        </w:rPr>
        <w:t>脑图</w:t>
      </w:r>
    </w:p>
    <w:p>
      <w:r>
        <w:drawing>
          <wp:inline distT="0" distB="0" distL="0" distR="0">
            <wp:extent cx="5274310" cy="8629337"/>
            <wp:effectExtent l="0" t="0" r="0" b="0"/>
            <wp:docPr id="1" name="图片1" descr="metapro添加图片"/>
            <wp:cNvGraphicFramePr>
              <a:graphicFrameLocks noChangeAspect="true"/>
            </wp:cNvGraphicFramePr>
            <a:graphic>
              <a:graphicData uri="http://schemas.openxmlformats.org/drawingml/2006/picture">
                <pic:pic>
                  <pic:nvPicPr>
                    <pic:cNvPr id="1" name="图片1"/>
                    <pic:cNvPicPr/>
                  </pic:nvPicPr>
                  <pic:blipFill>
                    <a:blip r:embed="rId4"/>
                    <a:stretch>
                      <a:fillRect/>
                    </a:stretch>
                  </pic:blipFill>
                  <pic:spPr>
                    <a:xfrm>
                      <a:off x="0" y="0"/>
                      <a:ext cx="5274310" cy="8629337"/>
                    </a:xfrm>
                    <a:prstGeom prst="rect">
                      <a:avLst/>
                    </a:prstGeom>
                  </pic:spPr>
                </pic:pic>
              </a:graphicData>
            </a:graphic>
          </wp:inline>
        </w:drawing>
      </w:r>
    </w:p>
    <w:p>
      <w:pPr>
        <w:jc w:val="center"/>
      </w:pPr>
    </w:p>
    <w:p>
      <w:r>
        <w:rPr>
          <w:b/>
          <w:sz w:val="33"/>
        </w:rPr>
        <w:t>相关事件</w:t>
      </w:r>
    </w:p>
    <w:tb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Grid>
        <w:gridCol w:w="2074"/>
        <w:gridCol w:w="2074"/>
        <w:gridCol w:w="2074"/>
        <w:gridCol w:w="2074"/>
      </w:tblGrid>
      <w:tr>
        <w:tc>
          <w:tcPr>
            <w:tcW w:w="2074" w:type="dxa"/>
            <w:tcBorders/>
          </w:tcPr>
          <w:p>
            <w:pPr>
              <w:spacing w:after="400" w:line="400" w:lineRule="exact"/>
            </w:pPr>
            <w:r>
              <w:rPr>
                <w:b w:val="true"/>
              </w:rPr>
              <w:t>事件名称</w:t>
            </w:r>
          </w:p>
        </w:tc>
        <w:tc>
          <w:tcPr>
            <w:tcW w:w="2074" w:type="dxa"/>
            <w:tcBorders/>
          </w:tcPr>
          <w:p>
            <w:pPr>
              <w:spacing w:after="400" w:line="400" w:lineRule="exact"/>
            </w:pPr>
            <w:r>
              <w:rPr>
                <w:b w:val="true"/>
              </w:rPr>
              <w:t>事件时间</w:t>
            </w:r>
          </w:p>
        </w:tc>
        <w:tc>
          <w:tcPr>
            <w:tcW w:w="2074" w:type="dxa"/>
            <w:tcBorders/>
          </w:tcPr>
          <w:p>
            <w:pPr>
              <w:spacing w:after="400" w:line="400" w:lineRule="exact"/>
            </w:pPr>
            <w:r>
              <w:rPr>
                <w:b w:val="true"/>
              </w:rPr>
              <w:t>事件概述</w:t>
            </w:r>
          </w:p>
        </w:tc>
        <w:tc>
          <w:tcPr>
            <w:tcW w:w="2074" w:type="dxa"/>
            <w:tcBorders/>
          </w:tcPr>
          <w:p>
            <w:pPr>
              <w:spacing w:after="400" w:line="400" w:lineRule="exact"/>
            </w:pPr>
            <w:r>
              <w:rPr>
                <w:b w:val="true"/>
              </w:rPr>
              <w:t>类型</w:t>
            </w:r>
          </w:p>
        </w:tc>
      </w:tr>
      <w:tr>
        <w:tc>
          <w:tcPr>
            <w:tcW w:w="2074" w:type="dxa"/>
            <w:tcBorders/>
          </w:tcPr>
          <w:p>
            <w:pPr>
              <w:spacing w:after="400" w:line="400" w:lineRule="exact"/>
            </w:pPr>
            <w:r>
              <w:t>DeepSeek应用的推出和功能介绍</w:t>
            </w:r>
          </w:p>
        </w:tc>
        <w:tc>
          <w:tcPr>
            <w:tcW w:w="2074" w:type="dxa"/>
            <w:tcBorders/>
          </w:tcPr>
          <w:p>
            <w:pPr>
              <w:spacing w:after="400" w:line="400" w:lineRule="exact"/>
            </w:pPr>
            <w:r>
              <w:t>2025-02-01</w:t>
            </w:r>
          </w:p>
        </w:tc>
        <w:tc>
          <w:tcPr>
            <w:tcW w:w="2074" w:type="dxa"/>
            <w:tcBorders/>
          </w:tcPr>
          <w:p>
            <w:pPr>
              <w:spacing w:after="400" w:line="400" w:lineRule="exact"/>
            </w:pPr>
            <w:r>
              <w:t>DeepSeek是一款能够理解用户问题和需求，完成复杂任务的应用，如辅助编写代码、整理资料等。</w:t>
            </w:r>
          </w:p>
        </w:tc>
        <w:tc>
          <w:tcPr>
            <w:tcW w:w="2074" w:type="dxa"/>
            <w:tcBorders/>
          </w:tcPr>
          <w:p>
            <w:pPr>
              <w:spacing w:after="400" w:line="400" w:lineRule="exact"/>
            </w:pPr>
            <w:r>
              <w:t>技术发展</w:t>
            </w:r>
          </w:p>
        </w:tc>
      </w:tr>
      <w:tr>
        <w:tc>
          <w:tcPr>
            <w:tcW w:w="2074" w:type="dxa"/>
            <w:tcBorders/>
          </w:tcPr>
          <w:p>
            <w:pPr>
              <w:spacing w:after="400" w:line="400" w:lineRule="exact"/>
            </w:pPr>
            <w:r>
              <w:t>春节期间DeepSeek与用户的互动</w:t>
            </w:r>
          </w:p>
        </w:tc>
        <w:tc>
          <w:tcPr>
            <w:tcW w:w="2074" w:type="dxa"/>
            <w:tcBorders/>
          </w:tcPr>
          <w:p>
            <w:pPr>
              <w:spacing w:after="400" w:line="400" w:lineRule="exact"/>
            </w:pPr>
            <w:r>
              <w:t>2025春节</w:t>
            </w:r>
          </w:p>
        </w:tc>
        <w:tc>
          <w:tcPr>
            <w:tcW w:w="2074" w:type="dxa"/>
            <w:tcBorders/>
          </w:tcPr>
          <w:p>
            <w:pPr>
              <w:spacing w:after="400" w:line="400" w:lineRule="exact"/>
            </w:pPr>
            <w:r>
              <w:t>春节期间，DeepSeek通过请求写诗的互动，吸引了用户的关注，并在社交媒体上分享，展示了AI在创意表达方面的潜力。</w:t>
            </w:r>
          </w:p>
        </w:tc>
        <w:tc>
          <w:tcPr>
            <w:tcW w:w="2074" w:type="dxa"/>
            <w:tcBorders/>
          </w:tcPr>
          <w:p>
            <w:pPr>
              <w:spacing w:after="400" w:line="400" w:lineRule="exact"/>
            </w:pPr>
            <w:r>
              <w:t>社区互动</w:t>
            </w:r>
          </w:p>
        </w:tc>
      </w:tr>
      <w:tr>
        <w:tc>
          <w:tcPr>
            <w:tcW w:w="2074" w:type="dxa"/>
            <w:tcBorders/>
          </w:tcPr>
          <w:p>
            <w:pPr>
              <w:spacing w:after="400" w:line="400" w:lineRule="exact"/>
            </w:pPr>
            <w:r>
              <w:t>DeepSeek在诗歌创作领域的应用</w:t>
            </w:r>
          </w:p>
        </w:tc>
        <w:tc>
          <w:tcPr>
            <w:tcW w:w="2074" w:type="dxa"/>
            <w:tcBorders/>
          </w:tcPr>
          <w:p>
            <w:pPr>
              <w:spacing w:after="400" w:line="400" w:lineRule="exact"/>
            </w:pPr>
            <w:r>
              <w:t>2025-01-29</w:t>
            </w:r>
          </w:p>
        </w:tc>
        <w:tc>
          <w:tcPr>
            <w:tcW w:w="2074" w:type="dxa"/>
            <w:tcBorders/>
          </w:tcPr>
          <w:p>
            <w:pPr>
              <w:spacing w:after="400" w:line="400" w:lineRule="exact"/>
            </w:pPr>
            <w:r>
              <w:t>DeepSeek因其强大的运算能力和超快的响应速度，在诗歌创作领域迅速成为热点，吸引了众多诗歌爱好者的目光。</w:t>
            </w:r>
          </w:p>
        </w:tc>
        <w:tc>
          <w:tcPr>
            <w:tcW w:w="2074" w:type="dxa"/>
            <w:tcBorders/>
          </w:tcPr>
          <w:p>
            <w:pPr>
              <w:spacing w:after="400" w:line="400" w:lineRule="exact"/>
            </w:pPr>
            <w:r>
              <w:t>技术应用</w:t>
            </w:r>
          </w:p>
        </w:tc>
      </w:tr>
      <w:tr>
        <w:tc>
          <w:tcPr>
            <w:tcW w:w="2074" w:type="dxa"/>
            <w:tcBorders/>
          </w:tcPr>
          <w:p>
            <w:pPr>
              <w:spacing w:after="400" w:line="400" w:lineRule="exact"/>
            </w:pPr>
            <w:r>
              <w:t>用户通过DeepSeek创作诗歌</w:t>
            </w:r>
          </w:p>
        </w:tc>
        <w:tc>
          <w:tcPr>
            <w:tcW w:w="2074" w:type="dxa"/>
            <w:tcBorders/>
          </w:tcPr>
          <w:p>
            <w:pPr>
              <w:spacing w:after="400" w:line="400" w:lineRule="exact"/>
            </w:pPr>
            <w:r>
              <w:t>不详</w:t>
            </w:r>
          </w:p>
        </w:tc>
        <w:tc>
          <w:tcPr>
            <w:tcW w:w="2074" w:type="dxa"/>
            <w:tcBorders/>
          </w:tcPr>
          <w:p>
            <w:pPr>
              <w:spacing w:after="400" w:line="400" w:lineRule="exact"/>
            </w:pPr>
            <w:r>
              <w:t>一名热爱诗歌的用户使用DeepSeek创作了五首诗，展示了AI在艺术创作中的应用潜力。</w:t>
            </w:r>
          </w:p>
        </w:tc>
        <w:tc>
          <w:tcPr>
            <w:tcW w:w="2074" w:type="dxa"/>
            <w:tcBorders/>
          </w:tcPr>
          <w:p>
            <w:pPr>
              <w:spacing w:after="400" w:line="400" w:lineRule="exact"/>
            </w:pPr>
            <w:r>
              <w:t>艺术创作</w:t>
            </w:r>
          </w:p>
        </w:tc>
      </w:tr>
    </w:tbl>
    <w:p>
      <w:pPr>
        <w:spacing w:before="400" w:after="400" w:line="400" w:lineRule="exact"/>
      </w:pPr>
      <w:r>
        <w:rPr>
          <w:b/>
          <w:sz w:val="33"/>
        </w:rPr>
        <w:t>相关组织</w:t>
      </w:r>
    </w:p>
    <w:tb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Grid>
        <w:gridCol w:w="2765"/>
        <w:gridCol w:w="2765"/>
        <w:gridCol w:w="2765"/>
      </w:tblGrid>
      <w:tr>
        <w:tc>
          <w:tcPr>
            <w:tcW w:w="2765" w:type="dxa"/>
            <w:tcBorders/>
          </w:tcPr>
          <w:p>
            <w:pPr>
              <w:spacing w:after="400" w:line="400" w:lineRule="exact"/>
            </w:pPr>
            <w:r>
              <w:rPr>
                <w:b w:val="true"/>
              </w:rPr>
              <w:t>组织名称</w:t>
            </w:r>
          </w:p>
        </w:tc>
        <w:tc>
          <w:tcPr>
            <w:tcW w:w="2765" w:type="dxa"/>
            <w:tcBorders/>
          </w:tcPr>
          <w:p>
            <w:pPr>
              <w:spacing w:after="400" w:line="400" w:lineRule="exact"/>
            </w:pPr>
            <w:r>
              <w:rPr>
                <w:b w:val="true"/>
              </w:rPr>
              <w:t>概述</w:t>
            </w:r>
          </w:p>
        </w:tc>
        <w:tc>
          <w:tcPr>
            <w:tcW w:w="2765" w:type="dxa"/>
            <w:tcBorders/>
          </w:tcPr>
          <w:p>
            <w:pPr>
              <w:spacing w:after="400" w:line="400" w:lineRule="exact"/>
            </w:pPr>
            <w:r>
              <w:rPr>
                <w:b w:val="true"/>
              </w:rPr>
              <w:t>类型</w:t>
            </w:r>
          </w:p>
        </w:tc>
      </w:tr>
      <w:tr>
        <w:tc>
          <w:tcPr>
            <w:tcW w:w="2765" w:type="dxa"/>
            <w:tcBorders/>
          </w:tcPr>
          <w:p>
            <w:pPr>
              <w:spacing w:after="400" w:line="400" w:lineRule="exact"/>
            </w:pPr>
            <w:r>
              <w:t>DeepSeek</w:t>
            </w:r>
          </w:p>
        </w:tc>
        <w:tc>
          <w:tcPr>
            <w:tcW w:w="2765" w:type="dxa"/>
            <w:tcBorders/>
          </w:tcPr>
          <w:p>
            <w:pPr>
              <w:spacing w:after="400" w:line="400" w:lineRule="exact"/>
            </w:pPr>
            <w:r>
              <w:t>一个领先的人工智能技术平台，致力于游戏制作过程中的跨界合作与创新。</w:t>
            </w:r>
          </w:p>
        </w:tc>
        <w:tc>
          <w:tcPr>
            <w:tcW w:w="2765" w:type="dxa"/>
            <w:tcBorders/>
          </w:tcPr>
          <w:p>
            <w:pPr>
              <w:spacing w:after="400" w:line="400" w:lineRule="exact"/>
            </w:pPr>
            <w:r>
              <w:t>科技/人工智能</w:t>
            </w:r>
          </w:p>
        </w:tc>
      </w:tr>
      <w:tr>
        <w:tc>
          <w:tcPr>
            <w:tcW w:w="2765" w:type="dxa"/>
            <w:tcBorders/>
          </w:tcPr>
          <w:p>
            <w:pPr>
              <w:spacing w:after="400" w:line="400" w:lineRule="exact"/>
            </w:pPr>
            <w:r>
              <w:t>硅基流动</w:t>
            </w:r>
          </w:p>
        </w:tc>
        <w:tc>
          <w:tcPr>
            <w:tcW w:w="2765" w:type="dxa"/>
            <w:tcBorders/>
          </w:tcPr>
          <w:p>
            <w:pPr>
              <w:spacing w:after="400" w:line="400" w:lineRule="exact"/>
            </w:pPr>
            <w:r>
              <w:t>一个提供诗歌创作服务的平台，与DeepSeek合作创作现代诗。</w:t>
            </w:r>
          </w:p>
        </w:tc>
        <w:tc>
          <w:tcPr>
            <w:tcW w:w="2765" w:type="dxa"/>
            <w:tcBorders/>
          </w:tcPr>
          <w:p>
            <w:pPr>
              <w:spacing w:after="400" w:line="400" w:lineRule="exact"/>
            </w:pPr>
            <w:r>
              <w:t>文化/艺术</w:t>
            </w:r>
          </w:p>
        </w:tc>
      </w:tr>
    </w:tbl>
    <w:p>
      <w:pPr>
        <w:spacing w:before="400" w:after="400" w:line="400" w:lineRule="exact"/>
      </w:pPr>
      <w:r>
        <w:rPr>
          <w:b/>
          <w:sz w:val="33"/>
        </w:rPr>
        <w:t>参考资料</w:t>
      </w:r>
    </w:p>
    <w:p>
      <w:hyperlink r:id="rId5">
        <w:r>
          <w:rPr>
            <w:rStyle w:val="DefaultParagraphFont"/>
            <w:color w:val="0563C1"/>
          </w:rPr>
          <w:t xml:space="preserve">1. Diederik P. Kingma, Jimmy Ba. “Adam: A Method for Stochastic Optimization.” CoRR(2014).</w:t>
        </w:r>
      </w:hyperlink>
    </w:p>
    <w:p>
      <w:hyperlink r:id="rId6">
        <w:r>
          <w:rPr>
            <w:rStyle w:val="DefaultParagraphFont"/>
            <w:color w:val="0563C1"/>
          </w:rPr>
          <w:t xml:space="preserve">2. DeepSeek游戏制作之旅，一场技术与创意的极致融合体验 [2025-02-06]</w:t>
        </w:r>
      </w:hyperlink>
    </w:p>
    <w:p>
      <w:hyperlink r:id="rId7">
        <w:r>
          <w:rPr>
            <w:rStyle w:val="DefaultParagraphFont"/>
            <w:color w:val="0563C1"/>
          </w:rPr>
          <w:t xml:space="preserve">3. 深入探索 DeepSeek：AI 助手的无限可能 [2025-02-05]</w:t>
        </w:r>
      </w:hyperlink>
    </w:p>
    <w:p>
      <w:hyperlink r:id="rId8">
        <w:r>
          <w:rPr>
            <w:rStyle w:val="DefaultParagraphFont"/>
            <w:color w:val="0563C1"/>
          </w:rPr>
          <w:t xml:space="preserve">4. Ashish Vaswani, Noam M. Shazeer et al. “Attention is All you Need.” Neural Information Processing Systems(2017).</w:t>
        </w:r>
      </w:hyperlink>
    </w:p>
    <w:p>
      <w:hyperlink r:id="rId9">
        <w:r>
          <w:rPr>
            <w:rStyle w:val="DefaultParagraphFont"/>
            <w:color w:val="0563C1"/>
          </w:rPr>
          <w:t xml:space="preserve">5. DeepSeek的回答：请结合DeepSeek的成功，谈谈小学教育应注重培养什么素养？ [2025-02-05]</w:t>
        </w:r>
      </w:hyperlink>
    </w:p>
    <w:p>
      <w:hyperlink r:id="rId10">
        <w:r>
          <w:rPr>
            <w:rStyle w:val="DefaultParagraphFont"/>
            <w:color w:val="0563C1"/>
          </w:rPr>
          <w:t xml:space="preserve">6. Deep Seek 融合高考写作：思路、角度、方向、范例 [2025-01-31]</w:t>
        </w:r>
      </w:hyperlink>
    </w:p>
    <w:p>
      <w:hyperlink r:id="rId11">
        <w:r>
          <w:rPr>
            <w:rStyle w:val="DefaultParagraphFont"/>
            <w:color w:val="0563C1"/>
          </w:rPr>
          <w:t xml:space="preserve">7. 资本与创新的双刃剑：从DeepSeek看创业公司的生存之道 [2025-02-05]</w:t>
        </w:r>
      </w:hyperlink>
    </w:p>
    <w:p>
      <w:hyperlink r:id="rId12">
        <w:r>
          <w:rPr>
            <w:rStyle w:val="DefaultParagraphFont"/>
            <w:color w:val="0563C1"/>
          </w:rPr>
          <w:t xml:space="preserve">8. DeepSeek：从自然语言处理到社区互动的新可能 [2025-02-01]</w:t>
        </w:r>
      </w:hyperlink>
    </w:p>
    <w:p>
      <w:hyperlink r:id="rId13">
        <w:r>
          <w:rPr>
            <w:rStyle w:val="DefaultParagraphFont"/>
            <w:color w:val="0563C1"/>
          </w:rPr>
          <w:t xml:space="preserve">9. DeepSeek,你是懂.NET的！ [2025-02-05]</w:t>
        </w:r>
      </w:hyperlink>
    </w:p>
    <w:p>
      <w:hyperlink r:id="rId14">
        <w:r>
          <w:rPr>
            <w:rStyle w:val="DefaultParagraphFont"/>
            <w:color w:val="0563C1"/>
          </w:rPr>
          <w:t xml:space="preserve">10. DeepSeek R1可能找到了超越人类的办法？ [2025-02-05]</w:t>
        </w:r>
      </w:hyperlink>
    </w:p>
    <w:p>
      <w:hyperlink r:id="rId15">
        <w:r>
          <w:rPr>
            <w:rStyle w:val="DefaultParagraphFont"/>
            <w:color w:val="0563C1"/>
          </w:rPr>
          <w:t xml:space="preserve">11. 借助DeepSeek：诗歌创作的新时代来临 [2025-01-29]</w:t>
        </w:r>
      </w:hyperlink>
    </w:p>
    <w:p>
      <w:hyperlink r:id="rId16">
        <w:r>
          <w:rPr>
            <w:rStyle w:val="DefaultParagraphFont"/>
            <w:color w:val="0563C1"/>
          </w:rPr>
          <w:t xml:space="preserve">12. DeepSeek 全面指南，90% 的人都不知道的使用技巧（建议收藏） [2025-01-28]</w:t>
        </w:r>
      </w:hyperlink>
    </w:p>
    <w:p>
      <w:hyperlink r:id="rId17">
        <w:r>
          <w:rPr>
            <w:rStyle w:val="DefaultParagraphFont"/>
            <w:color w:val="0563C1"/>
          </w:rPr>
          <w:t xml:space="preserve">13. DeepSeek 全面使用指南 [2025-01-31]</w:t>
        </w:r>
      </w:hyperlink>
    </w:p>
    <w:p>
      <w:hyperlink r:id="rId18">
        <w:r>
          <w:rPr>
            <w:rStyle w:val="DefaultParagraphFont"/>
            <w:color w:val="0563C1"/>
          </w:rPr>
          <w:t xml:space="preserve">14. Sepp Hochreiter, J. Schmidhuber. “Long Short-Term Memory.” Neural Computation(1997).</w:t>
        </w:r>
      </w:hyperlink>
    </w:p>
    <w:p>
      <w:hyperlink r:id="rId19">
        <w:r>
          <w:rPr>
            <w:rStyle w:val="DefaultParagraphFont"/>
            <w:color w:val="0563C1"/>
          </w:rPr>
          <w:t xml:space="preserve">15. 引爆热搜的DeepSeek：揭开AI背后的神秘面纱 [2025-02-01]</w:t>
        </w:r>
      </w:hyperlink>
    </w:p>
    <w:p>
      <w:hyperlink r:id="rId20">
        <w:r>
          <w:rPr>
            <w:rStyle w:val="DefaultParagraphFont"/>
            <w:color w:val="0563C1"/>
          </w:rPr>
          <w:t xml:space="preserve">16. Kaiming He, X. Zhang et al. “Deep Residual Learning for Image Recognition.” 2016 IEEE Conference on Computer Vision and Pattern Recognition (CVPR)(2015).</w:t>
        </w:r>
      </w:hyperlink>
    </w:p>
    <w:p>
      <w:hyperlink r:id="rId21">
        <w:r>
          <w:rPr>
            <w:rStyle w:val="DefaultParagraphFont"/>
            <w:color w:val="0563C1"/>
          </w:rPr>
          <w:t xml:space="preserve">17. Emily Sheng, David C. Uthus. “Investigating Societal Biases in a Poetry Composition System.” ArXiv(2020).</w:t>
        </w:r>
      </w:hyperlink>
    </w:p>
    <w:p>
      <w:hyperlink r:id="rId22">
        <w:r>
          <w:rPr>
            <w:rStyle w:val="DefaultParagraphFont"/>
            <w:color w:val="0563C1"/>
          </w:rPr>
          <w:t xml:space="preserve">18. L. Yi. “Controllable Ancient Chinese Lyrics Generation Based on Phrase Prototype Retrieving.” ArXiv(2023).</w:t>
        </w:r>
      </w:hyperlink>
    </w:p>
    <w:p>
      <w:hyperlink r:id="rId23">
        <w:r>
          <w:rPr>
            <w:rStyle w:val="DefaultParagraphFont"/>
            <w:color w:val="0563C1"/>
          </w:rPr>
          <w:t xml:space="preserve">19. AI Ekphrasis: Multi-Modal Learning with Foundation Models</w:t>
        </w:r>
      </w:hyperlink>
    </w:p>
    <w:p>
      <w:hyperlink r:id="rId24">
        <w:r>
          <w:rPr>
            <w:rStyle w:val="DefaultParagraphFont"/>
            <w:color w:val="0563C1"/>
          </w:rPr>
          <w:t xml:space="preserve">20. 基于Transformer的诗句生成 [2024-11-20]</w:t>
        </w:r>
      </w:hyperlink>
    </w:p>
    <w:p>
      <w:hyperlink r:id="rId25">
        <w:r>
          <w:rPr>
            <w:rStyle w:val="DefaultParagraphFont"/>
            <w:color w:val="0563C1"/>
          </w:rPr>
          <w:t xml:space="preserve">21. Transformer代码实现 [2024-09-18]</w:t>
        </w:r>
      </w:hyperlink>
    </w:p>
    <w:p>
      <w:hyperlink r:id="rId26">
        <w:r>
          <w:rPr>
            <w:rStyle w:val="DefaultParagraphFont"/>
            <w:color w:val="0563C1"/>
          </w:rPr>
          <w:t xml:space="preserve">22. Prafulla Dhariwal, Heewoo Jun et al. “Jukebox: A Generative Model for Music.” ArXiv(2020).</w:t>
        </w:r>
      </w:hyperlink>
    </w:p>
    <w:p>
      <w:hyperlink r:id="rId27">
        <w:r>
          <w:rPr>
            <w:rStyle w:val="DefaultParagraphFont"/>
            <w:color w:val="0563C1"/>
          </w:rPr>
          <w:t xml:space="preserve">23. GitHub - HuiQianPeng0401/PoemsGenerate: 基于Transformer的古诗生成 [2024-03-03]</w:t>
        </w:r>
      </w:hyperlink>
    </w:p>
    <w:p>
      <w:hyperlink r:id="rId28">
        <w:r>
          <w:rPr>
            <w:rStyle w:val="DefaultParagraphFont"/>
            <w:color w:val="0563C1"/>
          </w:rPr>
          <w:t xml:space="preserve">24. 探索PyTorch诗歌生成器：将艺术与AI融合的新境界 [2024-08-10]</w:t>
        </w:r>
      </w:hyperlink>
    </w:p>
    <w:p>
      <w:hyperlink r:id="rId29">
        <w:r>
          <w:rPr>
            <w:rStyle w:val="DefaultParagraphFont"/>
            <w:color w:val="0563C1"/>
          </w:rPr>
          <w:t xml:space="preserve">25. UNIVERSITÀ DEGLI STUDI DI SIENA</w:t>
        </w:r>
      </w:hyperlink>
    </w:p>
    <w:p>
      <w:hyperlink r:id="rId30">
        <w:r>
          <w:rPr>
            <w:rStyle w:val="DefaultParagraphFont"/>
            <w:color w:val="0563C1"/>
          </w:rPr>
          <w:t xml:space="preserve">26. Controllable Generation from Pre-trained Language Models via Inverse Prompting</w:t>
        </w:r>
      </w:hyperlink>
    </w:p>
    <w:p>
      <w:hyperlink r:id="rId31">
        <w:r>
          <w:rPr>
            <w:rStyle w:val="DefaultParagraphFont"/>
            <w:color w:val="0563C1"/>
          </w:rPr>
          <w:t xml:space="preserve">27. 清华团队让 AI 写诗“更上一层楼”，诗歌图灵测试迷惑近半数玩家 [2024-08-25]</w:t>
        </w:r>
      </w:hyperlink>
    </w:p>
    <w:p>
      <w:hyperlink r:id="rId32">
        <w:r>
          <w:rPr>
            <w:rStyle w:val="DefaultParagraphFont"/>
            <w:color w:val="0563C1"/>
          </w:rPr>
          <w:t xml:space="preserve">28. 基于Transformer的诗歌生成和古诗生成算法解析 [2023-12-20]</w:t>
        </w:r>
      </w:hyperlink>
    </w:p>
    <w:p>
      <w:hyperlink r:id="rId33">
        <w:r>
          <w:rPr>
            <w:rStyle w:val="DefaultParagraphFont"/>
            <w:color w:val="0563C1"/>
          </w:rPr>
          <w:t xml:space="preserve">29. AiBBA：基于GPT-2的顶尖诗歌生成器 [2024-03-02]</w:t>
        </w:r>
      </w:hyperlink>
    </w:p>
    <w:p>
      <w:hyperlink r:id="rId34">
        <w:r>
          <w:rPr>
            <w:rStyle w:val="DefaultParagraphFont"/>
            <w:color w:val="0563C1"/>
          </w:rPr>
          <w:t xml:space="preserve">30. 如何选择【JasperAI、Copy.ai、ChatGPT、Bard、AI Dungeon】 [2023-05-27]</w:t>
        </w:r>
      </w:hyperlink>
    </w:p>
    <w:p>
      <w:hyperlink r:id="rId35">
        <w:r>
          <w:rPr>
            <w:rStyle w:val="DefaultParagraphFont"/>
            <w:color w:val="0563C1"/>
          </w:rPr>
          <w:t xml:space="preserve">31. Teaching a Computer to Write Poetry [2024-08-01]</w:t>
        </w:r>
      </w:hyperlink>
    </w:p>
    <w:p>
      <w:hyperlink r:id="rId36">
        <w:r>
          <w:rPr>
            <w:rStyle w:val="DefaultParagraphFont"/>
            <w:color w:val="0563C1"/>
          </w:rPr>
          <w:t xml:space="preserve">32. Poetical potentials: The value of poems in social impact education</w:t>
        </w:r>
      </w:hyperlink>
    </w:p>
    <w:p>
      <w:hyperlink r:id="rId37">
        <w:r>
          <w:rPr>
            <w:rStyle w:val="DefaultParagraphFont"/>
            <w:color w:val="0563C1"/>
          </w:rPr>
          <w:t xml:space="preserve">33. Going Digital with Poetry: Close Reading and Figurative Language [2020-04-03]</w:t>
        </w:r>
      </w:hyperlink>
    </w:p>
    <w:p>
      <w:hyperlink r:id="rId38">
        <w:r>
          <w:rPr>
            <w:rStyle w:val="DefaultParagraphFont"/>
            <w:color w:val="0563C1"/>
          </w:rPr>
          <w:t xml:space="preserve">34. Using Markov Chain Text Generators to Facilitate Found Poetry Creation</w:t>
        </w:r>
      </w:hyperlink>
    </w:p>
    <w:p>
      <w:hyperlink r:id="rId39">
        <w:r>
          <w:rPr>
            <w:rStyle w:val="DefaultParagraphFont"/>
            <w:color w:val="0563C1"/>
          </w:rPr>
          <w:t xml:space="preserve">35. AI写作研究工具在教育诗歌创作中的应用与价值 [2024-12-14]</w:t>
        </w:r>
      </w:hyperlink>
    </w:p>
    <w:p>
      <w:hyperlink r:id="rId40">
        <w:r>
          <w:rPr>
            <w:rStyle w:val="DefaultParagraphFont"/>
            <w:color w:val="0563C1"/>
          </w:rPr>
          <w:t xml:space="preserve">36. 探索诗歌机器：人工智能与诗歌创作的融合 [2024-12-18]</w:t>
        </w:r>
      </w:hyperlink>
    </w:p>
    <w:p>
      <w:hyperlink r:id="rId41">
        <w:r>
          <w:rPr>
            <w:rStyle w:val="DefaultParagraphFont"/>
            <w:color w:val="0563C1"/>
          </w:rPr>
          <w:t xml:space="preserve">37. KS1 Activity: Crazy Character Algorithms</w:t>
        </w:r>
      </w:hyperlink>
    </w:p>
    <w:p>
      <w:hyperlink r:id="rId42">
        <w:r>
          <w:rPr>
            <w:rStyle w:val="DefaultParagraphFont"/>
            <w:color w:val="0563C1"/>
          </w:rPr>
          <w:t xml:space="preserve">38. Resurrecting ‘Metaphor’ inside the EFL Poetry Classroom</w:t>
        </w:r>
      </w:hyperlink>
    </w:p>
    <w:p>
      <w:hyperlink r:id="rId43">
        <w:r>
          <w:rPr>
            <w:rStyle w:val="DefaultParagraphFont"/>
            <w:color w:val="0563C1"/>
          </w:rPr>
          <w:t xml:space="preserve">39. ACADEMICIA</w:t>
        </w:r>
      </w:hyperlink>
    </w:p>
    <w:p>
      <w:hyperlink r:id="rId44">
        <w:r>
          <w:rPr>
            <w:rStyle w:val="DefaultParagraphFont"/>
            <w:color w:val="0563C1"/>
          </w:rPr>
          <w:t xml:space="preserve">40. Explaining Algorithms Using Metaphors [2013-04-09]</w:t>
        </w:r>
      </w:hyperlink>
    </w:p>
    <w:p>
      <w:hyperlink r:id="rId45">
        <w:r>
          <w:rPr>
            <w:rStyle w:val="DefaultParagraphFont"/>
            <w:color w:val="0563C1"/>
          </w:rPr>
          <w:t xml:space="preserve">41. Alejandro Rodríguez Pascual. “BACON: Deep-Learning Powered AI for Poetry Generation with Author Linguistic Style Transfer.” ArXiv(2021).</w:t>
        </w:r>
      </w:hyperlink>
    </w:p>
    <w:p>
      <w:hyperlink r:id="rId46">
        <w:r>
          <w:rPr>
            <w:rStyle w:val="DefaultParagraphFont"/>
            <w:color w:val="0563C1"/>
          </w:rPr>
          <w:t xml:space="preserve">42. Shakeeb A. M. Mukhtar, Pushkar S. Joglekar. “Urdu &amp; Hindi Poetry Generation using Neural Networks.” ArXiv(2021).</w:t>
        </w:r>
      </w:hyperlink>
    </w:p>
    <w:p>
      <w:hyperlink r:id="rId47">
        <w:r>
          <w:rPr>
            <w:rStyle w:val="DefaultParagraphFont"/>
            <w:color w:val="0563C1"/>
          </w:rPr>
          <w:t xml:space="preserve">43. Jing Jiang, Yiran Ling et al. “Poetry2Image: An Iterative Correction Framework for Images Generated from Chinese Classical Poetry.” (2024).</w:t>
        </w:r>
      </w:hyperlink>
    </w:p>
    <w:p>
      <w:hyperlink r:id="rId48">
        <w:r>
          <w:rPr>
            <w:rStyle w:val="DefaultParagraphFont"/>
            <w:color w:val="0563C1"/>
          </w:rPr>
          <w:t xml:space="preserve">44. Manex Agirrezabal, A. Astigarraga et al. “ZeuScansion: a tool for scansion of English poetry.” Finite-State Methods and Natural Language Processing(2013).</w:t>
        </w:r>
      </w:hyperlink>
    </w:p>
    <w:p>
      <w:hyperlink r:id="rId49">
        <w:r>
          <w:rPr>
            <w:rStyle w:val="DefaultParagraphFont"/>
            <w:color w:val="0563C1"/>
          </w:rPr>
          <w:t xml:space="preserve">45. Digitális Bölcsész</w:t>
        </w:r>
      </w:hyperlink>
    </w:p>
    <w:p>
      <w:hyperlink r:id="rId50">
        <w:r>
          <w:rPr>
            <w:rStyle w:val="DefaultParagraphFont"/>
            <w:color w:val="0563C1"/>
          </w:rPr>
          <w:t xml:space="preserve">46. Poetry: the basics of algorithmic interpretation Part 2 [2017-10-01]</w:t>
        </w:r>
      </w:hyperlink>
    </w:p>
    <w:p>
      <w:hyperlink r:id="rId51">
        <w:r>
          <w:rPr>
            <w:rStyle w:val="DefaultParagraphFont"/>
            <w:color w:val="0563C1"/>
          </w:rPr>
          <w:t xml:space="preserve">47. Conférence sur le Traitement Automatique des Langues Naturelles</w:t>
        </w:r>
      </w:hyperlink>
    </w:p>
    <w:p>
      <w:hyperlink r:id="rId52">
        <w:r>
          <w:rPr>
            <w:rStyle w:val="DefaultParagraphFont"/>
            <w:color w:val="0563C1"/>
          </w:rPr>
          <w:t xml:space="preserve">48. Jatinderkumar R. Saini, Preety Sagar et al. “A Novel Approach for Identification of Figurative Language Types in Devanagari Scripted Languages.” International Journal of Advanced Computer Science and Applications(2023).</w:t>
        </w:r>
      </w:hyperlink>
    </w:p>
    <w:p>
      <w:hyperlink r:id="rId53">
        <w:r>
          <w:rPr>
            <w:rStyle w:val="DefaultParagraphFont"/>
            <w:color w:val="0563C1"/>
          </w:rPr>
          <w:t xml:space="preserve">49. Thesis for Th</w:t>
        </w:r>
      </w:hyperlink>
    </w:p>
    <w:p>
      <w:hyperlink r:id="rId54">
        <w:r>
          <w:rPr>
            <w:rStyle w:val="DefaultParagraphFont"/>
            <w:color w:val="0563C1"/>
          </w:rPr>
          <w:t xml:space="preserve">50. Poetics of Artificial Intelligence in Art Practice</w:t>
        </w:r>
      </w:hyperlink>
    </w:p>
    <w:p>
      <w:hyperlink r:id="rId55">
        <w:r>
          <w:rPr>
            <w:rStyle w:val="DefaultParagraphFont"/>
            <w:color w:val="0563C1"/>
          </w:rPr>
          <w:t xml:space="preserve">51. AI写诗 [2023-09-10]</w:t>
        </w:r>
      </w:hyperlink>
    </w:p>
    <w:p>
      <w:hyperlink r:id="rId56">
        <w:r>
          <w:rPr>
            <w:rStyle w:val="DefaultParagraphFont"/>
            <w:color w:val="0563C1"/>
          </w:rPr>
          <w:t xml:space="preserve">52. (meta) VERSES [2021-11-20]</w:t>
        </w:r>
      </w:hyperlink>
    </w:p>
    <w:p>
      <w:hyperlink r:id="rId57">
        <w:r>
          <w:rPr>
            <w:rStyle w:val="DefaultParagraphFont"/>
            <w:color w:val="0563C1"/>
          </w:rPr>
          <w:t xml:space="preserve">53. OpenAI也能溯源和认证了！联合信任推出AIGC溯源和认证服务 [2023-06-26]</w:t>
        </w:r>
      </w:hyperlink>
    </w:p>
    <w:p>
      <w:hyperlink r:id="rId58">
        <w:r>
          <w:rPr>
            <w:rStyle w:val="DefaultParagraphFont"/>
            <w:color w:val="0563C1"/>
          </w:rPr>
          <w:t xml:space="preserve">54. 写好诗，AI行吗？ [2023-06]</w:t>
        </w:r>
      </w:hyperlink>
    </w:p>
    <w:p>
      <w:hyperlink r:id="rId59">
        <w:r>
          <w:rPr>
            <w:rStyle w:val="DefaultParagraphFont"/>
            <w:color w:val="0563C1"/>
          </w:rPr>
          <w:t xml:space="preserve">55. Weaving Tales of Resilience: Cyborg Composing with AI</w:t>
        </w:r>
      </w:hyperlink>
    </w:p>
    <w:p>
      <w:hyperlink r:id="rId60">
        <w:r>
          <w:rPr>
            <w:rStyle w:val="DefaultParagraphFont"/>
            <w:color w:val="0563C1"/>
          </w:rPr>
          <w:t xml:space="preserve">56. 视觉（中国）文化发展股份有限公司2023年半年度报告</w:t>
        </w:r>
      </w:hyperlink>
    </w:p>
    <w:p>
      <w:hyperlink r:id="rId61">
        <w:r>
          <w:rPr>
            <w:rStyle w:val="DefaultParagraphFont"/>
            <w:color w:val="0563C1"/>
          </w:rPr>
          <w:t xml:space="preserve">57. AI与诗歌的奇妙邂逅：创作新篇章，传承文化精髓 [2024-12-11]</w:t>
        </w:r>
      </w:hyperlink>
    </w:p>
    <w:p/>
    <w:sectPr>
      <w:pgSz w:w="11906" w:h="16838"/>
      <w:pgMar w:top="1440" w:right="1800" w:bottom="1440" w:left="1800" w:header="851" w:footer="992"/>
      <w:cols w:space="425"/>
      <w:docGrid w:type="lines" w:linePitch="312"/>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dr="http://schemas.openxmlformats.org/drawingml/2006/chartDrawing" xmlns:c="http://schemas.openxmlformats.org/drawingml/2006/chart"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multiLevelType w:val="multilevel"/>
    <w:lvl w:ilvl="0">
      <w:start w:val="1"/>
      <w:numFmt w:val="decimal"/>
      <w:lvlText w:val="%1."/>
    </w:lvl>
    <w:lvl w:ilvl="1">
      <w:start w:val="1"/>
      <w:numFmt w:val="decimal"/>
      <w:lvlText w:val="%1.%2."/>
    </w:lvl>
    <w:lvl w:ilvl="2">
      <w:start w:val="1"/>
      <w:numFmt w:val="decimal"/>
      <w:lvlText w:val="%1.%2.%3."/>
    </w:lvl>
    <w:lvl w:ilvl="3">
      <w:start w:val="1"/>
      <w:numFmt w:val="decimal"/>
      <w:lvlText w:val="%1.%2.%3.%4."/>
    </w:lvl>
    <w:lvl w:ilvl="4">
      <w:start w:val="1"/>
      <w:numFmt w:val="decimal"/>
      <w:lvlText w:val="%1.%2.%3.%4.%5."/>
    </w:lvl>
    <w:lvl w:ilvl="5">
      <w:start w:val="1"/>
      <w:numFmt w:val="decimal"/>
      <w:lvlText w:val="%1.%2.%3.%4.%5.%6."/>
    </w:lvl>
    <w:lvl w:ilvl="6">
      <w:start w:val="1"/>
      <w:numFmt w:val="decimal"/>
      <w:lvlText w:val="%1.%2.%3.%4.%5.%6.%7."/>
    </w:lvl>
    <w:lvl w:ilvl="7">
      <w:start w:val="1"/>
      <w:numFmt w:val="decimal"/>
      <w:lvlText w:val="%1.%2.%3.%4.%5.%6.%7.%8."/>
    </w:lvl>
    <w:lvl w:ilvl="8">
      <w:start w:val="1"/>
      <w:numFmt w:val="decimal"/>
      <w:lvlText w:val="%1.%2.%3.%4.%5.%6.%7.%8.%9."/>
    </w:lvl>
  </w:abstractNum>
  <w:abstractNum w:abstractNumId="1">
    <w:multiLevelType w:val="multilevel"/>
    <w:lvl w:ilvl="0">
      <w:start w:val="1"/>
      <w:numFmt w:val="decimal"/>
      <w:lvlText w:val="%1."/>
    </w:lvl>
    <w:lvl w:ilvl="1">
      <w:start w:val="1"/>
      <w:numFmt w:val="decimal"/>
      <w:lvlText w:val="%1.%2."/>
    </w:lvl>
    <w:lvl w:ilvl="2">
      <w:start w:val="1"/>
      <w:numFmt w:val="decimal"/>
      <w:lvlText w:val="%1.%2.%3."/>
    </w:lvl>
    <w:lvl w:ilvl="3">
      <w:start w:val="1"/>
      <w:numFmt w:val="decimal"/>
      <w:lvlText w:val="%1.%2.%3.%4."/>
    </w:lvl>
    <w:lvl w:ilvl="4">
      <w:start w:val="1"/>
      <w:numFmt w:val="decimal"/>
      <w:lvlText w:val="%1.%2.%3.%4.%5."/>
    </w:lvl>
    <w:lvl w:ilvl="5">
      <w:start w:val="1"/>
      <w:numFmt w:val="decimal"/>
      <w:lvlText w:val="%1.%2.%3.%4.%5.%6."/>
    </w:lvl>
    <w:lvl w:ilvl="6">
      <w:start w:val="1"/>
      <w:numFmt w:val="decimal"/>
      <w:lvlText w:val="%1.%2.%3.%4.%5.%6.%7."/>
    </w:lvl>
    <w:lvl w:ilvl="7">
      <w:start w:val="1"/>
      <w:numFmt w:val="decimal"/>
      <w:lvlText w:val="%1.%2.%3.%4.%5.%6.%7.%8."/>
    </w:lvl>
    <w:lvl w:ilvl="8">
      <w:start w:val="1"/>
      <w:numFmt w:val="decimal"/>
      <w:lvlText w:val="%1.%2.%3.%4.%5.%6.%7.%8.%9."/>
    </w:lvl>
  </w:abstractNum>
  <w:abstractNum w:abstractNumId="2">
    <w:multiLevelType w:val="multilevel"/>
    <w:lvl w:ilvl="0">
      <w:start w:val="1"/>
      <w:numFmt w:val="decimal"/>
      <w:lvlText w:val="%1."/>
    </w:lvl>
    <w:lvl w:ilvl="1">
      <w:start w:val="1"/>
      <w:numFmt w:val="decimal"/>
      <w:lvlText w:val="%1.%2."/>
    </w:lvl>
    <w:lvl w:ilvl="2">
      <w:start w:val="1"/>
      <w:numFmt w:val="decimal"/>
      <w:lvlText w:val="%1.%2.%3."/>
    </w:lvl>
    <w:lvl w:ilvl="3">
      <w:start w:val="1"/>
      <w:numFmt w:val="decimal"/>
      <w:lvlText w:val="%1.%2.%3.%4."/>
    </w:lvl>
    <w:lvl w:ilvl="4">
      <w:start w:val="1"/>
      <w:numFmt w:val="decimal"/>
      <w:lvlText w:val="%1.%2.%3.%4.%5."/>
    </w:lvl>
    <w:lvl w:ilvl="5">
      <w:start w:val="1"/>
      <w:numFmt w:val="decimal"/>
      <w:lvlText w:val="%1.%2.%3.%4.%5.%6."/>
    </w:lvl>
    <w:lvl w:ilvl="6">
      <w:start w:val="1"/>
      <w:numFmt w:val="decimal"/>
      <w:lvlText w:val="%1.%2.%3.%4.%5.%6.%7."/>
    </w:lvl>
    <w:lvl w:ilvl="7">
      <w:start w:val="1"/>
      <w:numFmt w:val="decimal"/>
      <w:lvlText w:val="%1.%2.%3.%4.%5.%6.%7.%8."/>
    </w:lvl>
    <w:lvl w:ilvl="8">
      <w:start w:val="1"/>
      <w:numFmt w:val="decimal"/>
      <w:lvlText w:val="%1.%2.%3.%4.%5.%6.%7.%8.%9."/>
    </w:lvl>
  </w:abstractNum>
  <w:abstractNum w:abstractNumId="3">
    <w:multiLevelType w:val="multilevel"/>
    <w:lvl w:ilvl="0">
      <w:start w:val="1"/>
      <w:numFmt w:val="decimal"/>
      <w:lvlText w:val="%1."/>
    </w:lvl>
    <w:lvl w:ilvl="1">
      <w:start w:val="1"/>
      <w:numFmt w:val="decimal"/>
      <w:lvlText w:val="%1.%2."/>
    </w:lvl>
    <w:lvl w:ilvl="2">
      <w:start w:val="1"/>
      <w:numFmt w:val="decimal"/>
      <w:lvlText w:val="%1.%2.%3."/>
    </w:lvl>
    <w:lvl w:ilvl="3">
      <w:start w:val="1"/>
      <w:numFmt w:val="decimal"/>
      <w:lvlText w:val="%1.%2.%3.%4."/>
    </w:lvl>
    <w:lvl w:ilvl="4">
      <w:start w:val="1"/>
      <w:numFmt w:val="decimal"/>
      <w:lvlText w:val="%1.%2.%3.%4.%5."/>
    </w:lvl>
    <w:lvl w:ilvl="5">
      <w:start w:val="1"/>
      <w:numFmt w:val="decimal"/>
      <w:lvlText w:val="%1.%2.%3.%4.%5.%6."/>
    </w:lvl>
    <w:lvl w:ilvl="6">
      <w:start w:val="1"/>
      <w:numFmt w:val="decimal"/>
      <w:lvlText w:val="%1.%2.%3.%4.%5.%6.%7."/>
    </w:lvl>
    <w:lvl w:ilvl="7">
      <w:start w:val="1"/>
      <w:numFmt w:val="decimal"/>
      <w:lvlText w:val="%1.%2.%3.%4.%5.%6.%7.%8."/>
    </w:lvl>
    <w:lvl w:ilvl="8">
      <w:start w:val="1"/>
      <w:numFmt w:val="decimal"/>
      <w:lvlText w:val="%1.%2.%3.%4.%5.%6.%7.%8.%9."/>
    </w:lvl>
  </w:abstractNum>
  <w:abstractNum w:abstractNumId="4">
    <w:multiLevelType w:val="multilevel"/>
    <w:lvl w:ilvl="0">
      <w:start w:val="1"/>
      <w:numFmt w:val="decimal"/>
      <w:lvlText w:val="%1."/>
    </w:lvl>
    <w:lvl w:ilvl="1">
      <w:start w:val="1"/>
      <w:numFmt w:val="decimal"/>
      <w:lvlText w:val="%1.%2."/>
    </w:lvl>
    <w:lvl w:ilvl="2">
      <w:start w:val="1"/>
      <w:numFmt w:val="decimal"/>
      <w:lvlText w:val="%1.%2.%3."/>
    </w:lvl>
    <w:lvl w:ilvl="3">
      <w:start w:val="1"/>
      <w:numFmt w:val="decimal"/>
      <w:lvlText w:val="%1.%2.%3.%4."/>
    </w:lvl>
    <w:lvl w:ilvl="4">
      <w:start w:val="1"/>
      <w:numFmt w:val="decimal"/>
      <w:lvlText w:val="%1.%2.%3.%4.%5."/>
    </w:lvl>
    <w:lvl w:ilvl="5">
      <w:start w:val="1"/>
      <w:numFmt w:val="decimal"/>
      <w:lvlText w:val="%1.%2.%3.%4.%5.%6."/>
    </w:lvl>
    <w:lvl w:ilvl="6">
      <w:start w:val="1"/>
      <w:numFmt w:val="decimal"/>
      <w:lvlText w:val="%1.%2.%3.%4.%5.%6.%7."/>
    </w:lvl>
    <w:lvl w:ilvl="7">
      <w:start w:val="1"/>
      <w:numFmt w:val="decimal"/>
      <w:lvlText w:val="%1.%2.%3.%4.%5.%6.%7.%8."/>
    </w:lvl>
    <w:lvl w:ilvl="8">
      <w:start w:val="1"/>
      <w:numFmt w:val="decimal"/>
      <w:lvlText w:val="%1.%2.%3.%4.%5.%6.%7.%8.%9."/>
    </w:lvl>
  </w:abstractNum>
  <w:abstractNum w:abstractNumId="5">
    <w:multiLevelType w:val="multilevel"/>
    <w:lvl w:ilvl="0">
      <w:start w:val="1"/>
      <w:numFmt w:val="decimal"/>
      <w:lvlText w:val="%1."/>
    </w:lvl>
    <w:lvl w:ilvl="1">
      <w:start w:val="1"/>
      <w:numFmt w:val="decimal"/>
      <w:lvlText w:val="%1.%2."/>
    </w:lvl>
    <w:lvl w:ilvl="2">
      <w:start w:val="1"/>
      <w:numFmt w:val="decimal"/>
      <w:lvlText w:val="%1.%2.%3."/>
    </w:lvl>
    <w:lvl w:ilvl="3">
      <w:start w:val="1"/>
      <w:numFmt w:val="decimal"/>
      <w:lvlText w:val="%1.%2.%3.%4."/>
    </w:lvl>
    <w:lvl w:ilvl="4">
      <w:start w:val="1"/>
      <w:numFmt w:val="decimal"/>
      <w:lvlText w:val="%1.%2.%3.%4.%5."/>
    </w:lvl>
    <w:lvl w:ilvl="5">
      <w:start w:val="1"/>
      <w:numFmt w:val="decimal"/>
      <w:lvlText w:val="%1.%2.%3.%4.%5.%6."/>
    </w:lvl>
    <w:lvl w:ilvl="6">
      <w:start w:val="1"/>
      <w:numFmt w:val="decimal"/>
      <w:lvlText w:val="%1.%2.%3.%4.%5.%6.%7."/>
    </w:lvl>
    <w:lvl w:ilvl="7">
      <w:start w:val="1"/>
      <w:numFmt w:val="decimal"/>
      <w:lvlText w:val="%1.%2.%3.%4.%5.%6.%7.%8."/>
    </w:lvl>
    <w:lvl w:ilvl="8">
      <w:start w:val="1"/>
      <w:numFmt w:val="decimal"/>
      <w:lvlText w:val="%1.%2.%3.%4.%5.%6.%7.%8.%9."/>
    </w:lvl>
  </w:abstractNum>
  <w:abstractNum w:abstractNumId="6">
    <w:multiLevelType w:val="multilevel"/>
    <w:lvl w:ilvl="0">
      <w:start w:val="1"/>
      <w:numFmt w:val="decimal"/>
      <w:lvlText w:val="%1."/>
    </w:lvl>
    <w:lvl w:ilvl="1">
      <w:start w:val="1"/>
      <w:numFmt w:val="decimal"/>
      <w:lvlText w:val="%1.%2."/>
    </w:lvl>
    <w:lvl w:ilvl="2">
      <w:start w:val="1"/>
      <w:numFmt w:val="decimal"/>
      <w:lvlText w:val="%1.%2.%3."/>
    </w:lvl>
    <w:lvl w:ilvl="3">
      <w:start w:val="1"/>
      <w:numFmt w:val="decimal"/>
      <w:lvlText w:val="%1.%2.%3.%4."/>
    </w:lvl>
    <w:lvl w:ilvl="4">
      <w:start w:val="1"/>
      <w:numFmt w:val="decimal"/>
      <w:lvlText w:val="%1.%2.%3.%4.%5."/>
    </w:lvl>
    <w:lvl w:ilvl="5">
      <w:start w:val="1"/>
      <w:numFmt w:val="decimal"/>
      <w:lvlText w:val="%1.%2.%3.%4.%5.%6."/>
    </w:lvl>
    <w:lvl w:ilvl="6">
      <w:start w:val="1"/>
      <w:numFmt w:val="decimal"/>
      <w:lvlText w:val="%1.%2.%3.%4.%5.%6.%7."/>
    </w:lvl>
    <w:lvl w:ilvl="7">
      <w:start w:val="1"/>
      <w:numFmt w:val="decimal"/>
      <w:lvlText w:val="%1.%2.%3.%4.%5.%6.%7.%8."/>
    </w:lvl>
    <w:lvl w:ilvl="8">
      <w:start w:val="1"/>
      <w:numFmt w:val="decimal"/>
      <w:lvlText w:val="%1.%2.%3.%4.%5.%6.%7.%8.%9."/>
    </w:lvl>
  </w:abstractNum>
  <w:abstractNum w:abstractNumId="7">
    <w:multiLevelType w:val="multilevel"/>
    <w:lvl w:ilvl="0">
      <w:start w:val="1"/>
      <w:numFmt w:val="bullet"/>
      <w:lvlText w:val=""/>
      <w:rPr>
        <w:rFonts w:hint="default" w:ascii="Wingdings" w:hAnsi="Wingdings"/>
      </w:rPr>
    </w:lvl>
    <w:lvl w:ilvl="1">
      <w:start w:val="1"/>
      <w:numFmt w:val="bullet"/>
      <w:lvlText w:val=""/>
      <w:pPr>
        <w:ind w:left="210"/>
      </w:pPr>
      <w:rPr>
        <w:rFonts w:hint="default" w:ascii="Wingdings" w:hAnsi="Wingdings"/>
      </w:rPr>
    </w:lvl>
    <w:lvl w:ilvl="2">
      <w:start w:val="1"/>
      <w:numFmt w:val="bullet"/>
      <w:lvlText w:val=""/>
      <w:pPr>
        <w:ind w:left="420"/>
      </w:pPr>
      <w:rPr>
        <w:rFonts w:hint="default" w:ascii="Wingdings" w:hAnsi="Wingdings"/>
      </w:rPr>
    </w:lvl>
    <w:lvl w:ilvl="3">
      <w:start w:val="1"/>
      <w:numFmt w:val="bullet"/>
      <w:lvlText w:val=""/>
      <w:pPr>
        <w:ind w:left="630"/>
      </w:pPr>
      <w:rPr>
        <w:rFonts w:hint="default" w:ascii="Wingdings" w:hAnsi="Wingdings"/>
      </w:rPr>
    </w:lvl>
    <w:lvl w:ilvl="4">
      <w:start w:val="1"/>
      <w:numFmt w:val="bullet"/>
      <w:lvlText w:val=""/>
      <w:pPr>
        <w:ind w:left="840"/>
      </w:pPr>
      <w:rPr>
        <w:rFonts w:hint="default" w:ascii="Wingdings" w:hAnsi="Wingdings"/>
      </w:rPr>
    </w:lvl>
    <w:lvl w:ilvl="5">
      <w:start w:val="1"/>
      <w:numFmt w:val="bullet"/>
      <w:lvlText w:val=""/>
      <w:pPr>
        <w:ind w:left="1050"/>
      </w:pPr>
      <w:rPr>
        <w:rFonts w:hint="default" w:ascii="Wingdings" w:hAnsi="Wingdings"/>
      </w:rPr>
    </w:lvl>
    <w:lvl w:ilvl="6">
      <w:start w:val="1"/>
      <w:numFmt w:val="bullet"/>
      <w:lvlText w:val=""/>
      <w:pPr>
        <w:ind w:left="1260"/>
      </w:pPr>
      <w:rPr>
        <w:rFonts w:hint="default" w:ascii="Wingdings" w:hAnsi="Wingdings"/>
      </w:rPr>
    </w:lvl>
    <w:lvl w:ilvl="7">
      <w:start w:val="1"/>
      <w:numFmt w:val="bullet"/>
      <w:lvlText w:val=""/>
      <w:pPr>
        <w:ind w:left="1470"/>
      </w:pPr>
      <w:rPr>
        <w:rFonts w:hint="default" w:ascii="Wingdings" w:hAnsi="Wingdings"/>
      </w:rPr>
    </w:lvl>
    <w:lvl w:ilvl="8">
      <w:start w:val="1"/>
      <w:numFmt w:val="bullet"/>
      <w:lvlText w:val=""/>
      <w:pPr>
        <w:ind w:left="1680"/>
      </w:pPr>
      <w:rPr>
        <w:rFonts w:hint="default" w:ascii="Wingdings" w:hAnsi="Wingdings"/>
      </w:rPr>
    </w:lvl>
  </w:abstractNum>
  <w:num w:numId="1">
    <w:abstractNumId w:val="7"/>
  </w:num>
  <w:num w:numId="2">
    <w:abstractNumId w:val="7"/>
  </w:num>
  <w:num w:numId="3">
    <w:abstractNumId w:val="7"/>
  </w:num>
  <w:num w:numId="4">
    <w:abstractNumId w:val="7"/>
  </w:num>
  <w:num w:numId="5">
    <w:abstractNumId w:val="7"/>
  </w:num>
  <w:num w:numId="6">
    <w:abstractNumId w:val="7"/>
  </w:num>
  <w:num w:numId="7">
    <w:abstractNumId w:val="7"/>
  </w:num>
  <w:num w:numId="8">
    <w:abstractNumId w:val="7"/>
  </w:num>
  <w:num w:numId="9">
    <w:abstractNumId w:val="7"/>
  </w:num>
  <w:num w:numId="10">
    <w:abstractNumId w:val="0"/>
  </w:num>
  <w:num w:numId="11">
    <w:abstractNumId w:val="7"/>
  </w:num>
  <w:num w:numId="12">
    <w:abstractNumId w:val="1"/>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6"/>
  </w:num>
  <w:num w:numId="25">
    <w:abstractNumId w:val="7"/>
  </w:num>
  <w:num w:numId="26">
    <w:abstractNumId w:val="7"/>
  </w:num>
  <w:num w:numId="27">
    <w:abstractNumId w:val="7"/>
  </w:num>
  <w:num w:numId="28">
    <w:abstractNumId w:val="4"/>
  </w:num>
  <w:num w:numId="29">
    <w:abstractNumId w:val="7"/>
  </w:num>
  <w:num w:numId="30">
    <w:abstractNumId w:val="7"/>
  </w:num>
  <w:num w:numId="31">
    <w:abstractNumId w:val="2"/>
  </w:num>
  <w:num w:numId="32">
    <w:abstractNumId w:val="7"/>
  </w:num>
  <w:num w:numId="33">
    <w:abstractNumId w:val="7"/>
  </w:num>
  <w:num w:numId="34">
    <w:abstractNumId w:val="7"/>
  </w:num>
  <w:num w:numId="35">
    <w:abstractNumId w:val="7"/>
  </w:num>
  <w:num w:numId="36">
    <w:abstractNumId w:val="5"/>
  </w:num>
  <w:num w:numId="37">
    <w:abstractNumId w:val="7"/>
  </w:num>
  <w:num w:numId="38">
    <w:abstractNumId w:val="7"/>
  </w:num>
  <w:num w:numId="39">
    <w:abstractNumId w:val="7"/>
  </w:num>
  <w:num w:numId="40">
    <w:abstractNumId w:val="3"/>
  </w:num>
  <w:num w:numId="41">
    <w:abstractNumId w:val="7"/>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dr="http://schemas.openxmlformats.org/drawingml/2006/chartDrawing" xmlns:c="http://schemas.openxmlformats.org/drawingml/2006/chart"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dr="http://schemas.openxmlformats.org/drawingml/2006/chartDrawing" xmlns:c="http://schemas.openxmlformats.org/drawingml/2006/chart"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sz w:val="22"/>
      </w:rPr>
    </w:r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edia/document_image_rId4.png" Type="http://schemas.openxmlformats.org/officeDocument/2006/relationships/image" Id="rId4"/>
    <Relationship TargetMode="External" Target="https://arxiv.org/abs/1412.6980" Type="http://schemas.openxmlformats.org/officeDocument/2006/relationships/hyperlink" Id="rId5"/>
    <Relationship TargetMode="External" Target="http://www.shininghub.com/explain/18082.html" Type="http://schemas.openxmlformats.org/officeDocument/2006/relationships/hyperlink" Id="rId6"/>
    <Relationship TargetMode="External" Target="https://www.cnblogs.com/sangwei/p/18698858" Type="http://schemas.openxmlformats.org/officeDocument/2006/relationships/hyperlink" Id="rId7"/>
    <Relationship TargetMode="External" Target="https://arxiv.org/abs/1706.03762" Type="http://schemas.openxmlformats.org/officeDocument/2006/relationships/hyperlink" Id="rId8"/>
    <Relationship TargetMode="External" Target="https://mp.weixin.qq.com/s?__biz=MzUxOTAwNjEwOA%3D%3D&amp;mid=2247504345&amp;idx=1&amp;sn=b7c3e30224aebbdcca4a41facccc956d&amp;chksm=f89bea9623c9a49f8235f13bb1b45e48d8c6ba7c9cd2e170385a40c4f91fabe9310dd6742603&amp;scene=27" Type="http://schemas.openxmlformats.org/officeDocument/2006/relationships/hyperlink" Id="rId9"/>
    <Relationship TargetMode="External" Target="https://mp.weixin.qq.com/s?__biz=MzI3NjIwNTgyMQ%3D%3D&amp;mid=2685630519&amp;idx=1&amp;sn=c4e4ca21565fa40e92915cca570bd46f&amp;chksm=cfad404c139858d380ec382cc64694f9ceed1f9f9e4ff7898340909073c24ec0a298182aa14e&amp;scene=27" Type="http://schemas.openxmlformats.org/officeDocument/2006/relationships/hyperlink" Id="rId10"/>
    <Relationship TargetMode="External" Target="https://www.sohu.com/a/855920300_121798711" Type="http://schemas.openxmlformats.org/officeDocument/2006/relationships/hyperlink" Id="rId11"/>
    <Relationship TargetMode="External" Target="https://www.sohu.com/a/854918722_121798711" Type="http://schemas.openxmlformats.org/officeDocument/2006/relationships/hyperlink" Id="rId12"/>
    <Relationship TargetMode="External" Target="https://blog.csdn.net/sd7o95o/article/details/145464764" Type="http://schemas.openxmlformats.org/officeDocument/2006/relationships/hyperlink" Id="rId13"/>
    <Relationship TargetMode="External" Target="https://www.163.com/dy/article/JNLCPDCV0553TT8I.html" Type="http://schemas.openxmlformats.org/officeDocument/2006/relationships/hyperlink" Id="rId14"/>
    <Relationship TargetMode="External" Target="https://www.sohu.com/a/854408003_121956422" Type="http://schemas.openxmlformats.org/officeDocument/2006/relationships/hyperlink" Id="rId15"/>
    <Relationship TargetMode="External" Target="https://xueqiu.com/9057196330/321939760?_ugc_source=ugcbaiducard" Type="http://schemas.openxmlformats.org/officeDocument/2006/relationships/hyperlink" Id="rId16"/>
    <Relationship TargetMode="External" Target="https://xueqiu.com/6481176803/322026062" Type="http://schemas.openxmlformats.org/officeDocument/2006/relationships/hyperlink" Id="rId17"/>
    <Relationship TargetMode="External" Target="https://doi.org/10.1162/neco.1997.9.8.1735" Type="http://schemas.openxmlformats.org/officeDocument/2006/relationships/hyperlink" Id="rId18"/>
    <Relationship TargetMode="External" Target="https://www.sohu.com/a/854899919_121798711" Type="http://schemas.openxmlformats.org/officeDocument/2006/relationships/hyperlink" Id="rId19"/>
    <Relationship TargetMode="External" Target="https://doi.org/10.1109/cvpr.2016.90" Type="http://schemas.openxmlformats.org/officeDocument/2006/relationships/hyperlink" Id="rId20"/>
    <Relationship TargetMode="External" Target="https://arxiv.org/abs/2011.02686" Type="http://schemas.openxmlformats.org/officeDocument/2006/relationships/hyperlink" Id="rId21"/>
    <Relationship TargetMode="External" Target="https://doi.org/10.48550/arXiv.2303.11005" Type="http://schemas.openxmlformats.org/officeDocument/2006/relationships/hyperlink" Id="rId22"/>
    <Relationship TargetMode="External" Target="https://metaso-static.oss-accelerate.aliyuncs.com/metaso/document/8a045796-8b32-4dea-8912-ecf796d1ef0f.pdf" Type="http://schemas.openxmlformats.org/officeDocument/2006/relationships/hyperlink" Id="rId23"/>
    <Relationship TargetMode="External" Target="https://blog.csdn.net/FriendshipTang/article/details/142875231" Type="http://schemas.openxmlformats.org/officeDocument/2006/relationships/hyperlink" Id="rId24"/>
    <Relationship TargetMode="External" Target="https://blog.csdn.net/universsky2015/article/details/142292232" Type="http://schemas.openxmlformats.org/officeDocument/2006/relationships/hyperlink" Id="rId25"/>
    <Relationship TargetMode="External" Target="https://arxiv.org/abs/2005.00341" Type="http://schemas.openxmlformats.org/officeDocument/2006/relationships/hyperlink" Id="rId26"/>
    <Relationship TargetMode="External" Target="https://github.com/HuiQianPeng0401/PoemsGenerate" Type="http://schemas.openxmlformats.org/officeDocument/2006/relationships/hyperlink" Id="rId27"/>
    <Relationship TargetMode="External" Target="https://blog.csdn.net/gitblog_00031/article/details/137100379" Type="http://schemas.openxmlformats.org/officeDocument/2006/relationships/hyperlink" Id="rId28"/>
    <Relationship TargetMode="External" Target="https://metaso-static.oss-accelerate.aliyuncs.com/metaso/document/efebe112-c5fa-4ca3-b881-d6a5f8e849b8.pdf" Type="http://schemas.openxmlformats.org/officeDocument/2006/relationships/hyperlink" Id="rId29"/>
    <Relationship TargetMode="External" Target="https://metaso-static.oss-accelerate.aliyuncs.com/metaso/document/e9ecbbe6-4c5f-4281-a0f8-c9ae6410eb59.pdf" Type="http://schemas.openxmlformats.org/officeDocument/2006/relationships/hyperlink" Id="rId30"/>
    <Relationship TargetMode="External" Target="https://blog.csdn.net/dQCFKyQDXYm3F8rB0/article/details/118004466" Type="http://schemas.openxmlformats.org/officeDocument/2006/relationships/hyperlink" Id="rId31"/>
    <Relationship TargetMode="External" Target="https://download.csdn.net/download/weixin_32393347/88646417" Type="http://schemas.openxmlformats.org/officeDocument/2006/relationships/hyperlink" Id="rId32"/>
    <Relationship TargetMode="External" Target="https://www.toolify.ai/zh/ai-news-cn/aibba%E5%9F%BA%E4%BA%8Egpt2%E7%9A%84%E9%A1%B6%E5%B0%96%E8%AF%97%E6%AD%8C%E7%94%9F%E6%88%90%E5%99%A8-1320673" Type="http://schemas.openxmlformats.org/officeDocument/2006/relationships/hyperlink" Id="rId33"/>
    <Relationship TargetMode="External" Target="https://developer.aliyun.com/article/1233239" Type="http://schemas.openxmlformats.org/officeDocument/2006/relationships/hyperlink" Id="rId34"/>
    <Relationship TargetMode="External" Target="https://www.ischool.berkeley.edu/news/2016/teaching-computer-write-poetry" Type="http://schemas.openxmlformats.org/officeDocument/2006/relationships/hyperlink" Id="rId35"/>
    <Relationship TargetMode="External" Target="https://metaso-static.oss-accelerate.aliyuncs.com/metaso/document/7df28a39-c58f-4d0c-a691-fe37a0cbebf8.pdf" Type="http://schemas.openxmlformats.org/officeDocument/2006/relationships/hyperlink" Id="rId36"/>
    <Relationship TargetMode="External" Target="https://www.readwriteteachela.com/post/going-digital-with-poetry-close-reading-and-figurative-language" Type="http://schemas.openxmlformats.org/officeDocument/2006/relationships/hyperlink" Id="rId37"/>
    <Relationship TargetMode="External" Target="https://metaso-static.oss-accelerate.aliyuncs.com/metaso/document/bdc83b2b-34d4-4884-aa89-07d761e125d4.pdf" Type="http://schemas.openxmlformats.org/officeDocument/2006/relationships/hyperlink" Id="rId38"/>
    <Relationship TargetMode="External" Target="https://www.aixiezuowang.com/list/2921.html" Type="http://schemas.openxmlformats.org/officeDocument/2006/relationships/hyperlink" Id="rId39"/>
    <Relationship TargetMode="External" Target="https://docs.feishu.cn/v/wiki/Q9jawHFhYiOqnak7lkhcPFjpndd/a7" Type="http://schemas.openxmlformats.org/officeDocument/2006/relationships/hyperlink" Id="rId40"/>
    <Relationship TargetMode="External" Target="https://metaso-static.oss-accelerate.aliyuncs.com/metaso/document/2535634f-2003-4c30-9df6-1671f32a4a08.pdf" Type="http://schemas.openxmlformats.org/officeDocument/2006/relationships/hyperlink" Id="rId41"/>
    <Relationship TargetMode="External" Target="https://metaso-static.oss-accelerate.aliyuncs.com/metaso/document/4ca1478c-a46e-4383-ad6c-519ab15a9329.pdf" Type="http://schemas.openxmlformats.org/officeDocument/2006/relationships/hyperlink" Id="rId42"/>
    <Relationship TargetMode="External" Target="https://metaso-static.oss-accelerate.aliyuncs.com/metaso/document/8b93d02c-4eb6-494c-ada1-6581e6a3d71d.pdf" Type="http://schemas.openxmlformats.org/officeDocument/2006/relationships/hyperlink" Id="rId43"/>
    <Relationship TargetMode="External" Target="https://link.springer.com/book/10.1007/978-1-4471-5019-0" Type="http://schemas.openxmlformats.org/officeDocument/2006/relationships/hyperlink" Id="rId44"/>
    <Relationship TargetMode="External" Target="https://arxiv.org/abs/2112.11483" Type="http://schemas.openxmlformats.org/officeDocument/2006/relationships/hyperlink" Id="rId45"/>
    <Relationship TargetMode="External" Target="https://arxiv.org/abs/2107.14587" Type="http://schemas.openxmlformats.org/officeDocument/2006/relationships/hyperlink" Id="rId46"/>
    <Relationship TargetMode="External" Target="https://arxiv.org/abs/2407.06196" Type="http://schemas.openxmlformats.org/officeDocument/2006/relationships/hyperlink" Id="rId47"/>
    <Relationship TargetMode="External" Target="https://doi.org/10.15398/jlm.v4i1.102" Type="http://schemas.openxmlformats.org/officeDocument/2006/relationships/hyperlink" Id="rId48"/>
    <Relationship TargetMode="External" Target="https://metaso-static.oss-accelerate.aliyuncs.com/metaso/document/2d7dfd61-7a6c-49f9-961d-12caf77a11af.pdf" Type="http://schemas.openxmlformats.org/officeDocument/2006/relationships/hyperlink" Id="rId49"/>
    <Relationship TargetMode="External" Target="https://www.jimmytamborello.com/poetry-basics-algorithmic-interpretation-part-2" Type="http://schemas.openxmlformats.org/officeDocument/2006/relationships/hyperlink" Id="rId50"/>
    <Relationship TargetMode="External" Target="https://metaso-static.oss-accelerate.aliyuncs.com/metaso/document/1a1bff4b-cace-4612-b99d-8b98e6d2c0ef.pdf" Type="http://schemas.openxmlformats.org/officeDocument/2006/relationships/hyperlink" Id="rId51"/>
    <Relationship TargetMode="External" Target="https://doi.org/10.14569/ijacsa.2023.0140811" Type="http://schemas.openxmlformats.org/officeDocument/2006/relationships/hyperlink" Id="rId52"/>
    <Relationship TargetMode="External" Target="https://metaso-static.oss-accelerate.aliyuncs.com/metaso/document/a43e886e-03b8-479a-9482-bdb38b662844.pdf" Type="http://schemas.openxmlformats.org/officeDocument/2006/relationships/hyperlink" Id="rId53"/>
    <Relationship TargetMode="External" Target="https://metaso-static.oss-accelerate.aliyuncs.com/metaso/document/0080069a-40ea-4e91-a69e-e46f9a82c267.pdf" Type="http://schemas.openxmlformats.org/officeDocument/2006/relationships/hyperlink" Id="rId54"/>
    <Relationship TargetMode="External" Target="https://wenku.csdn.net/answer/ade4119218fa49db908a8064b8dc4f20" Type="http://schemas.openxmlformats.org/officeDocument/2006/relationships/hyperlink" Id="rId55"/>
    <Relationship TargetMode="External" Target="https://www.artpoet.io/art/index.en.html" Type="http://schemas.openxmlformats.org/officeDocument/2006/relationships/hyperlink" Id="rId56"/>
    <Relationship TargetMode="External" Target="https://xueqiu.com/3957131459/254067304" Type="http://schemas.openxmlformats.org/officeDocument/2006/relationships/hyperlink" Id="rId57"/>
    <Relationship TargetMode="External" Target="https://gd.huaxia.com/c/2024/05/10/1919043.shtml" Type="http://schemas.openxmlformats.org/officeDocument/2006/relationships/hyperlink" Id="rId58"/>
    <Relationship TargetMode="External" Target="https://metaso-static.oss-accelerate.aliyuncs.com/metaso/document/7b7d453c-2d56-419a-ad89-fa23c7ed26d2.pdf" Type="http://schemas.openxmlformats.org/officeDocument/2006/relationships/hyperlink" Id="rId59"/>
    <Relationship TargetMode="External" Target="https://metaso-static.oss-accelerate.aliyuncs.com/metaso/document/789f3aa3-145a-4de3-ae3d-41e36ba0524c.pdf" Type="http://schemas.openxmlformats.org/officeDocument/2006/relationships/hyperlink" Id="rId60"/>
    <Relationship TargetMode="External" Target="https://www.aixzzs.com/list/41971.html" Type="http://schemas.openxmlformats.org/officeDocument/2006/relationships/hyperlink" Id="rId61"/>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