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4.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8.3.1 (Apache licensed) using REFERENCE JAXB in Private Build Java 1.8.0_292 on Linux -->
    <w:p>
      <w:pPr>
        <w:jc w:val="center"/>
      </w:pPr>
      <w:r>
        <w:rPr>
          <w:b/>
          <w:sz w:val="39"/>
        </w:rPr>
        <w:t>DeepSeek提示词炼金术：从青铜到王者的进阶指南</w:t>
      </w:r>
    </w:p>
    <w:p>
      <w:r>
        <w:rPr>
          <w:b w:val="true"/>
          <w:sz w:val="30"/>
        </w:rPr>
        <w:t>青铜段位：基础搭建（核心原则）</w:t>
      </w:r>
    </w:p>
    <w:p>
      <w:pPr>
        <w:numPr>
          <w:ilvl w:val="0"/>
          <w:numId w:val="3"/>
        </w:numPr>
      </w:pPr>
      <w:r>
        <w:rPr>
          <w:b w:val="true"/>
        </w:rPr>
        <w:t>明确需求法则</w:t>
      </w:r>
    </w:p>
    <w:p>
      <w:pPr>
        <w:numPr>
          <w:ilvl w:val="0"/>
          <w:numId w:val="5"/>
        </w:numPr>
      </w:pPr>
      <w:r>
        <w:t xml:space="preserve">避免模糊提问："分析市场趋势" → 优化为："分析2024年新能源汽车市场的竞争格局，重点对比特斯拉与比亚迪的市占率变化" [2][6]</w:t>
      </w:r>
    </w:p>
    <w:p>
      <w:pPr>
        <w:numPr>
          <w:ilvl w:val="0"/>
          <w:numId w:val="5"/>
        </w:numPr>
      </w:pPr>
      <w:r>
        <w:t>示例：</w:t>
      </w:r>
      <w:r>
        <w:rPr>
          <w:i w:val="true"/>
        </w:rPr>
        <w:t>基础版</w:t>
      </w:r>
      <w:r>
        <w:t>："写一段Python代码"</w:t>
      </w:r>
      <w:r>
        <w:rPr>
          <w:i w:val="true"/>
        </w:rPr>
        <w:t>优化版</w:t>
      </w:r>
      <w:r>
        <w:t xml:space="preserve">："用Python实现非递归中序遍历，要求添加中文注释并输出3层节点示例" [4]</w:t>
      </w:r>
    </w:p>
    <w:p>
      <w:pPr>
        <w:numPr>
          <w:ilvl w:val="0"/>
          <w:numId w:val="3"/>
        </w:numPr>
      </w:pPr>
      <w:r>
        <w:rPr>
          <w:b w:val="true"/>
        </w:rPr>
        <w:t>结构化表达</w:t>
      </w:r>
    </w:p>
    <w:p>
      <w:pPr>
        <w:numPr>
          <w:ilvl w:val="0"/>
          <w:numId w:val="2"/>
        </w:numPr>
      </w:pPr>
      <w:r>
        <w:t>使用要素分解模板：【任务类型】+【目标对象】+【输出要求】+【限制条件】</w:t>
      </w:r>
      <w:r>
        <w:rPr>
          <w:i w:val="true"/>
        </w:rPr>
        <w:t>示例</w:t>
      </w:r>
      <w:r>
        <w:t xml:space="preserve">："生成跨境电商营销方案（任务），针对20-35岁北美女性（对象），需包含痛点分析、渠道策略对比表（要求），预算控制在5万美元内（限制）" [4][11]</w:t>
      </w:r>
    </w:p>
    <w:p>
      <w:r>
        <w:rPr>
          <w:b w:val="true"/>
          <w:sz w:val="30"/>
        </w:rPr>
        <w:t>白银段位：进阶技巧（效能倍增）</w:t>
      </w:r>
    </w:p>
    <w:p>
      <w:pPr>
        <w:numPr>
          <w:ilvl w:val="0"/>
          <w:numId w:val="15"/>
        </w:numPr>
      </w:pPr>
      <w:r>
        <w:rPr>
          <w:b w:val="true"/>
        </w:rPr>
        <w:t>注意力分配法</w:t>
      </w:r>
    </w:p>
    <w:p>
      <w:pPr>
        <w:numPr>
          <w:ilvl w:val="0"/>
          <w:numId w:val="10"/>
        </w:numPr>
      </w:pPr>
      <w:r>
        <w:t xml:space="preserve">通过符号强化关键信息："请优先处理❗️客户投诉分类问题，其次处理★历史数据归档任务" [4]</w:t>
      </w:r>
    </w:p>
    <w:p>
      <w:pPr>
        <w:numPr>
          <w:ilvl w:val="0"/>
          <w:numId w:val="10"/>
        </w:numPr>
      </w:pPr>
      <w:r>
        <w:t xml:space="preserve">案例：代码优化请求中标注核心痛点："重点解决递归导致的栈溢出问题（关键），兼顾代码可读性（次要）" [3]</w:t>
      </w:r>
    </w:p>
    <w:p>
      <w:pPr>
        <w:numPr>
          <w:ilvl w:val="0"/>
          <w:numId w:val="15"/>
        </w:numPr>
      </w:pPr>
      <w:r>
        <w:rPr>
          <w:b w:val="true"/>
        </w:rPr>
        <w:t>多视角验证机制</w:t>
      </w:r>
    </w:p>
    <w:p>
      <w:pPr>
        <w:numPr>
          <w:ilvl w:val="0"/>
          <w:numId w:val="4"/>
        </w:numPr>
      </w:pPr>
      <w:r>
        <w:t xml:space="preserve">开发者模式："以架构师角度设计微服务方案，再以安全工程师视角进行漏洞检测" [4][15]</w:t>
      </w:r>
    </w:p>
    <w:p>
      <w:pPr>
        <w:numPr>
          <w:ilvl w:val="0"/>
          <w:numId w:val="4"/>
        </w:numPr>
      </w:pPr>
      <w:r>
        <w:t xml:space="preserve">学术写作场景："先以研究者身份提出假设，再以评审专家角度批判论证逻辑" [9]</w:t>
      </w:r>
    </w:p>
    <w:p>
      <w:r>
        <w:rPr>
          <w:b w:val="true"/>
          <w:sz w:val="30"/>
        </w:rPr>
        <w:t>黄金段位：高阶策略（专业级输出）</w:t>
      </w:r>
    </w:p>
    <w:p>
      <w:pPr>
        <w:numPr>
          <w:ilvl w:val="0"/>
          <w:numId w:val="9"/>
        </w:numPr>
      </w:pPr>
      <w:r>
        <w:rPr>
          <w:b w:val="true"/>
        </w:rPr>
        <w:t>元提示工程</w:t>
      </w:r>
    </w:p>
    <w:p>
      <w:pPr>
        <w:numPr>
          <w:ilvl w:val="0"/>
          <w:numId w:val="8"/>
        </w:numPr>
      </w:pPr>
      <w:r>
        <w:t xml:space="preserve">让AI自我优化提示词："你作为提示词工程师，请为生成AI伦理分析报告设计包含正反方观点的专业级提示模板" [4][9]</w:t>
      </w:r>
    </w:p>
    <w:p>
      <w:pPr>
        <w:numPr>
          <w:ilvl w:val="0"/>
          <w:numId w:val="8"/>
        </w:numPr>
      </w:pPr>
      <w:r>
        <w:t xml:space="preserve">实战案例：严嵩体青词生成中通过两次迭代实现风格适配（初始指令→加入文体参考→输出符合要求的文本） [12]</w:t>
      </w:r>
    </w:p>
    <w:p>
      <w:pPr>
        <w:numPr>
          <w:ilvl w:val="0"/>
          <w:numId w:val="9"/>
        </w:numPr>
      </w:pPr>
      <w:r>
        <w:rPr>
          <w:b w:val="true"/>
        </w:rPr>
        <w:t>思维链增强技术</w:t>
      </w:r>
    </w:p>
    <w:p>
      <w:pPr>
        <w:numPr>
          <w:ilvl w:val="0"/>
          <w:numId w:val="7"/>
        </w:numPr>
      </w:pPr>
      <w:r>
        <w:t xml:space="preserve">显性引导：分步骤拆解复杂任务"请按①问题识别→②方案列举→③SWOT分析→④执行建议的流程处理客户流失问题" [4][15]</w:t>
      </w:r>
    </w:p>
    <w:p>
      <w:pPr>
        <w:numPr>
          <w:ilvl w:val="0"/>
          <w:numId w:val="7"/>
        </w:numPr>
      </w:pPr>
      <w:r>
        <w:t xml:space="preserve">隐性引导：通过提问激发推理"若量子计算机普及，现有加密体系会受到哪些冲击？请逐步推导技术演进路径" [4]</w:t>
      </w:r>
    </w:p>
    <w:p>
      <w:r>
        <w:rPr>
          <w:b w:val="true"/>
          <w:sz w:val="30"/>
        </w:rPr>
        <w:t>铂金段位：系统协作（工业化应用）</w:t>
      </w:r>
    </w:p>
    <w:p>
      <w:pPr>
        <w:numPr>
          <w:ilvl w:val="0"/>
          <w:numId w:val="13"/>
        </w:numPr>
      </w:pPr>
      <w:r>
        <w:rPr>
          <w:b w:val="true"/>
        </w:rPr>
        <w:t>多AI联合作战</w:t>
      </w:r>
    </w:p>
    <w:p>
      <w:pPr>
        <w:numPr>
          <w:ilvl w:val="0"/>
          <w:numId w:val="6"/>
        </w:numPr>
      </w:pPr>
      <w:r>
        <w:t xml:space="preserve">构建工作流："DeepSeek生成产品文案→Midjourney设计视觉图→Claude审核合规性"的全自动内容生产线 [9]</w:t>
      </w:r>
    </w:p>
    <w:p>
      <w:pPr>
        <w:numPr>
          <w:ilvl w:val="0"/>
          <w:numId w:val="6"/>
        </w:numPr>
      </w:pPr>
      <w:r>
        <w:t xml:space="preserve">企业级应用：设计包含需求分析（PM）、UI设计（设计师）、代码实现（开发者）的多角色协作提示链 [4]</w:t>
      </w:r>
    </w:p>
    <w:p>
      <w:pPr>
        <w:numPr>
          <w:ilvl w:val="0"/>
          <w:numId w:val="13"/>
        </w:numPr>
      </w:pPr>
      <w:r>
        <w:rPr>
          <w:b w:val="true"/>
        </w:rPr>
        <w:t>领域知识融合</w:t>
      </w:r>
    </w:p>
    <w:p>
      <w:pPr>
        <w:numPr>
          <w:ilvl w:val="0"/>
          <w:numId w:val="14"/>
        </w:numPr>
      </w:pPr>
      <w:r>
        <w:t xml:space="preserve">专业场景加强："作为十年经验的健身教练，为BMI28的上班族设计三阶段减脂计划，包含饮食热量控制与激励方法" [15]</w:t>
      </w:r>
    </w:p>
    <w:p>
      <w:pPr>
        <w:numPr>
          <w:ilvl w:val="0"/>
          <w:numId w:val="14"/>
        </w:numPr>
      </w:pPr>
      <w:r>
        <w:t xml:space="preserve">法律文书场景："模拟专利律师视角，在生成保密协议时自动引用《民法典》第501条及相关司法解释" [6]</w:t>
      </w:r>
    </w:p>
    <w:p>
      <w:r>
        <w:rPr>
          <w:b w:val="true"/>
          <w:sz w:val="30"/>
        </w:rPr>
        <w:t>王者段位：创造突破（范式革新）</w:t>
      </w:r>
    </w:p>
    <w:p>
      <w:pPr>
        <w:numPr>
          <w:ilvl w:val="0"/>
          <w:numId w:val="16"/>
        </w:numPr>
      </w:pPr>
      <w:r>
        <w:rPr>
          <w:b w:val="true"/>
        </w:rPr>
        <w:t>动态迭代系统</w:t>
      </w:r>
    </w:p>
    <w:p>
      <w:pPr>
        <w:numPr>
          <w:ilvl w:val="0"/>
          <w:numId w:val="17"/>
        </w:numPr>
      </w:pPr>
      <w:r>
        <w:t xml:space="preserve">构建反馈闭环："生成代码→分析执行错误→自动修正→生成测试用例→输出优化报告"的自我进化流程 [3][12]</w:t>
      </w:r>
    </w:p>
    <w:p>
      <w:pPr>
        <w:numPr>
          <w:ilvl w:val="0"/>
          <w:numId w:val="17"/>
        </w:numPr>
      </w:pPr>
      <w:r>
        <w:t xml:space="preserve">商业应用案例：通过连续6轮提示词优化，将营销文案的点击率从2.1%提升至5.7% [5][9]</w:t>
      </w:r>
    </w:p>
    <w:p>
      <w:pPr>
        <w:numPr>
          <w:ilvl w:val="0"/>
          <w:numId w:val="16"/>
        </w:numPr>
      </w:pPr>
      <w:r>
        <w:rPr>
          <w:b w:val="true"/>
        </w:rPr>
        <w:t>反范式创新</w:t>
      </w:r>
    </w:p>
    <w:p>
      <w:pPr>
        <w:numPr>
          <w:ilvl w:val="-1"/>
          <w:numId w:val="12"/>
        </w:numPr>
      </w:pPr>
      <w:r>
        <w:t xml:space="preserve">突破常规指令结构："请用七言绝句格式解释Transformer模型中的多头注意力机制" [12]</w:t>
      </w:r>
    </w:p>
    <w:p>
      <w:pPr>
        <w:numPr>
          <w:ilvl w:val="-1"/>
          <w:numId w:val="12"/>
        </w:numPr>
      </w:pPr>
      <w:r>
        <w:t xml:space="preserve">跨模态思维："如果蒙特卡洛树搜索算法是一道川菜，请用烹饪步骤类比其实现原理" [15]</w:t>
      </w:r>
    </w:p>
    <w:p>
      <w:r>
        <w:rPr>
          <w:b w:val="true"/>
          <w:sz w:val="30"/>
        </w:rPr>
        <w:t>王者秘典（避坑指南）</w:t>
      </w:r>
    </w:p>
    <w:p>
      <w:pPr>
        <w:numPr>
          <w:ilvl w:val="-1"/>
          <w:numId w:val="1"/>
        </w:numPr>
      </w:pPr>
      <w:r>
        <w:t xml:space="preserve">警惕单次提问陷阱：将复杂需求拆解为3-5轮渐进式对话 [15]</w:t>
      </w:r>
    </w:p>
    <w:p>
      <w:pPr>
        <w:numPr>
          <w:ilvl w:val="-1"/>
          <w:numId w:val="1"/>
        </w:numPr>
      </w:pPr>
      <w:r>
        <w:t xml:space="preserve">事实校验机制：对AI生成的法规条款、统计数据等建立人工复核流程 [11][15]</w:t>
      </w:r>
    </w:p>
    <w:p>
      <w:pPr>
        <w:numPr>
          <w:ilvl w:val="-1"/>
          <w:numId w:val="1"/>
        </w:numPr>
      </w:pPr>
      <w:r>
        <w:t xml:space="preserve">环境适配原则：根据使用场景（学术/商业/个人）动态调整提示词严谨度 [6][9]</w:t>
      </w:r>
    </w:p>
    <w:p>
      <w:r>
        <w:rPr>
          <w:b w:val="true"/>
        </w:rPr>
        <w:t>资源工具箱</w:t>
      </w:r>
    </w:p>
    <w:p>
      <w:pPr>
        <w:numPr>
          <w:ilvl w:val="0"/>
          <w:numId w:val="11"/>
        </w:numPr>
      </w:pPr>
      <w:r>
        <w:t xml:space="preserve">官方提示词库：DeepSeek案例库中的200+场景模板 [3]</w:t>
      </w:r>
    </w:p>
    <w:p>
      <w:pPr>
        <w:numPr>
          <w:ilvl w:val="0"/>
          <w:numId w:val="11"/>
        </w:numPr>
      </w:pPr>
      <w:r>
        <w:t xml:space="preserve">迭代记录表：记录提示词版本与输出质量的关系变化 [12]</w:t>
      </w:r>
    </w:p>
    <w:p>
      <w:pPr>
        <w:numPr>
          <w:ilvl w:val="0"/>
          <w:numId w:val="11"/>
        </w:numPr>
      </w:pPr>
      <w:r>
        <w:t xml:space="preserve">跨平台工作流：Notion模板实现提示词-结果-优化的全流程管理 [9]</w:t>
      </w:r>
    </w:p>
    <w:p>
      <w:r>
        <w:t xml:space="preserve">通过持续应用本指南中的方法论，配合每周至少3次的刻意练习（推荐从代码优化/商业分析等实操场景切入），使用者可在6-8周内实现从基础使用者到提示词专家的跃迁。记住：优秀的提示词工程师，永远在版本号后面写着"beta" [4][6][12]。</w:t>
      </w:r>
    </w:p>
    <w:p>
      <w:r>
        <w:rPr>
          <w:b/>
          <w:sz w:val="33"/>
        </w:rPr>
        <w:t>脑图</w:t>
      </w:r>
    </w:p>
    <w:p>
      <w:r>
        <w:drawing>
          <wp:inline distT="0" distB="0" distL="0" distR="0">
            <wp:extent cx="5274310" cy="6731605"/>
            <wp:effectExtent l="0" t="0" r="0" b="0"/>
            <wp:docPr id="1" name="图片1" descr="metapro添加图片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图片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3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r>
        <w:rPr>
          <w:b/>
          <w:sz w:val="33"/>
        </w:rPr>
        <w:t>相关事件</w:t>
      </w:r>
    </w:p>
    <w:tbl>
      <w:tblP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</w:tblPr>
      <w:tblGrid>
        <w:gridCol w:w="2074"/>
        <w:gridCol w:w="2074"/>
        <w:gridCol w:w="2074"/>
        <w:gridCol w:w="2074"/>
      </w:tblGrid>
      <w:tr>
        <w:tc>
          <w:tcPr>
            <w:tcW w:w="2074" w:type="dxa"/>
            <w:tcBorders/>
          </w:tcPr>
          <w:p>
            <w:pPr>
              <w:spacing w:after="400" w:line="400" w:lineRule="exact"/>
            </w:pPr>
            <w:r>
              <w:rPr>
                <w:b w:val="true"/>
              </w:rPr>
              <w:t>事件名称</w:t>
            </w:r>
          </w:p>
        </w:tc>
        <w:tc>
          <w:tcPr>
            <w:tcW w:w="2074" w:type="dxa"/>
            <w:tcBorders/>
          </w:tcPr>
          <w:p>
            <w:pPr>
              <w:spacing w:after="400" w:line="400" w:lineRule="exact"/>
            </w:pPr>
            <w:r>
              <w:rPr>
                <w:b w:val="true"/>
              </w:rPr>
              <w:t>事件时间</w:t>
            </w:r>
          </w:p>
        </w:tc>
        <w:tc>
          <w:tcPr>
            <w:tcW w:w="2074" w:type="dxa"/>
            <w:tcBorders/>
          </w:tcPr>
          <w:p>
            <w:pPr>
              <w:spacing w:after="400" w:line="400" w:lineRule="exact"/>
            </w:pPr>
            <w:r>
              <w:rPr>
                <w:b w:val="true"/>
              </w:rPr>
              <w:t>事件概述</w:t>
            </w:r>
          </w:p>
        </w:tc>
        <w:tc>
          <w:tcPr>
            <w:tcW w:w="2074" w:type="dxa"/>
            <w:tcBorders/>
          </w:tcPr>
          <w:p>
            <w:pPr>
              <w:spacing w:after="400" w:line="400" w:lineRule="exact"/>
            </w:pPr>
            <w:r>
              <w:rPr>
                <w:b w:val="true"/>
              </w:rPr>
              <w:t>类型</w:t>
            </w:r>
          </w:p>
        </w:tc>
      </w:tr>
      <w:tr>
        <w:tc>
          <w:tcPr>
            <w:tcW w:w="2074" w:type="dxa"/>
            <w:tcBorders/>
          </w:tcPr>
          <w:p>
            <w:pPr>
              <w:spacing w:after="400" w:line="400" w:lineRule="exact"/>
            </w:pPr>
            <w:r>
              <w:t>发布《进阶指南：百场排位上王者，各分段的上分秘籍》</w:t>
            </w:r>
          </w:p>
        </w:tc>
        <w:tc>
          <w:tcPr>
            <w:tcW w:w="2074" w:type="dxa"/>
            <w:tcBorders/>
          </w:tcPr>
          <w:p>
            <w:pPr>
              <w:spacing w:after="400" w:line="400" w:lineRule="exact"/>
            </w:pPr>
            <w:r>
              <w:t>2016-06-01</w:t>
            </w:r>
          </w:p>
        </w:tc>
        <w:tc>
          <w:tcPr>
            <w:tcW w:w="2074" w:type="dxa"/>
            <w:tcBorders/>
          </w:tcPr>
          <w:p>
            <w:pPr>
              <w:spacing w:after="400" w:line="400" w:lineRule="exact"/>
            </w:pPr>
            <w:r>
              <w:t>一篇帮助玩家在不同段位的王者荣耀中上分的进阶指南</w:t>
            </w:r>
          </w:p>
        </w:tc>
        <w:tc>
          <w:tcPr>
            <w:tcW w:w="2074" w:type="dxa"/>
            <w:tcBorders/>
          </w:tcPr>
          <w:p>
            <w:pPr>
              <w:spacing w:after="400" w:line="400" w:lineRule="exact"/>
            </w:pPr>
            <w:r>
              <w:t>游戏攻略发布</w:t>
            </w:r>
          </w:p>
        </w:tc>
      </w:tr>
      <w:tr>
        <w:tc>
          <w:tcPr>
            <w:tcW w:w="2074" w:type="dxa"/>
            <w:tcBorders/>
          </w:tcPr>
          <w:p>
            <w:pPr>
              <w:spacing w:after="400" w:line="400" w:lineRule="exact"/>
            </w:pPr>
            <w:r>
              <w:t>发布《王者荣耀从青铜到王者的快速提升指南》</w:t>
            </w:r>
          </w:p>
        </w:tc>
        <w:tc>
          <w:tcPr>
            <w:tcW w:w="2074" w:type="dxa"/>
            <w:tcBorders/>
          </w:tcPr>
          <w:p>
            <w:pPr>
              <w:spacing w:after="400" w:line="400" w:lineRule="exact"/>
            </w:pPr>
            <w:r>
              <w:t>2022-12-20</w:t>
            </w:r>
          </w:p>
        </w:tc>
        <w:tc>
          <w:tcPr>
            <w:tcW w:w="2074" w:type="dxa"/>
            <w:tcBorders/>
          </w:tcPr>
          <w:p>
            <w:pPr>
              <w:spacing w:after="400" w:line="400" w:lineRule="exact"/>
            </w:pPr>
            <w:r>
              <w:t>一篇旨在帮助玩家快速提升王者荣耀段位的指南，强调理论知识、心态调整和方法选择的重要性</w:t>
            </w:r>
          </w:p>
        </w:tc>
        <w:tc>
          <w:tcPr>
            <w:tcW w:w="2074" w:type="dxa"/>
            <w:tcBorders/>
          </w:tcPr>
          <w:p>
            <w:pPr>
              <w:spacing w:after="400" w:line="400" w:lineRule="exact"/>
            </w:pPr>
            <w:r>
              <w:t>游戏攻略发布</w:t>
            </w:r>
          </w:p>
        </w:tc>
      </w:tr>
    </w:tbl>
    <w:p>
      <w:pPr>
        <w:spacing w:before="400" w:after="400" w:line="400" w:lineRule="exact"/>
      </w:pPr>
      <w:r>
        <w:rPr>
          <w:b/>
          <w:sz w:val="33"/>
        </w:rPr>
        <w:t>相关组织</w:t>
      </w:r>
    </w:p>
    <w:tbl>
      <w:tblP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</w:tblPr>
      <w:tblGrid>
        <w:gridCol w:w="2765"/>
        <w:gridCol w:w="2765"/>
        <w:gridCol w:w="2765"/>
      </w:tblGrid>
      <w:tr>
        <w:tc>
          <w:tcPr>
            <w:tcW w:w="2765" w:type="dxa"/>
            <w:tcBorders/>
          </w:tcPr>
          <w:p>
            <w:pPr>
              <w:spacing w:after="400" w:line="400" w:lineRule="exact"/>
            </w:pPr>
            <w:r>
              <w:rPr>
                <w:b w:val="true"/>
              </w:rPr>
              <w:t>组织名称</w:t>
            </w:r>
          </w:p>
        </w:tc>
        <w:tc>
          <w:tcPr>
            <w:tcW w:w="2765" w:type="dxa"/>
            <w:tcBorders/>
          </w:tcPr>
          <w:p>
            <w:pPr>
              <w:spacing w:after="400" w:line="400" w:lineRule="exact"/>
            </w:pPr>
            <w:r>
              <w:rPr>
                <w:b w:val="true"/>
              </w:rPr>
              <w:t>概述</w:t>
            </w:r>
          </w:p>
        </w:tc>
        <w:tc>
          <w:tcPr>
            <w:tcW w:w="2765" w:type="dxa"/>
            <w:tcBorders/>
          </w:tcPr>
          <w:p>
            <w:pPr>
              <w:spacing w:after="400" w:line="400" w:lineRule="exact"/>
            </w:pPr>
            <w:r>
              <w:rPr>
                <w:b w:val="true"/>
              </w:rPr>
              <w:t>类型</w:t>
            </w:r>
          </w:p>
        </w:tc>
      </w:tr>
      <w:tr>
        <w:tc>
          <w:tcPr>
            <w:tcW w:w="2765" w:type="dxa"/>
            <w:tcBorders/>
          </w:tcPr>
          <w:p>
            <w:pPr>
              <w:spacing w:after="400" w:line="400" w:lineRule="exact"/>
            </w:pPr>
            <w:r>
              <w:t>DeepSeek</w:t>
            </w:r>
          </w:p>
        </w:tc>
        <w:tc>
          <w:tcPr>
            <w:tcW w:w="2765" w:type="dxa"/>
            <w:tcBorders/>
          </w:tcPr>
          <w:p>
            <w:pPr>
              <w:spacing w:after="400" w:line="400" w:lineRule="exact"/>
            </w:pPr>
            <w:r>
              <w:t>一个AI工具，被描述为非常先进，能够进行数据处理、智能交互和算法精准。</w:t>
            </w:r>
          </w:p>
        </w:tc>
        <w:tc>
          <w:tcPr>
            <w:tcW w:w="2765" w:type="dxa"/>
            <w:tcBorders/>
          </w:tcPr>
          <w:p>
            <w:pPr>
              <w:spacing w:after="400" w:line="400" w:lineRule="exact"/>
            </w:pPr>
            <w:r>
              <w:t>科技/人工智能</w:t>
            </w:r>
          </w:p>
        </w:tc>
      </w:tr>
    </w:tbl>
    <w:p>
      <w:pPr>
        <w:spacing w:before="400" w:after="400" w:line="400" w:lineRule="exact"/>
      </w:pPr>
      <w:r>
        <w:rPr>
          <w:b/>
          <w:sz w:val="33"/>
        </w:rPr>
        <w:t>相关人物</w:t>
      </w:r>
    </w:p>
    <w:tbl>
      <w:tblP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</w:tblPr>
      <w:tblGrid>
        <w:gridCol w:w="2765"/>
        <w:gridCol w:w="2765"/>
        <w:gridCol w:w="2765"/>
      </w:tblGrid>
      <w:tr>
        <w:tc>
          <w:tcPr>
            <w:tcW w:w="2765" w:type="dxa"/>
            <w:tcBorders/>
          </w:tcPr>
          <w:p>
            <w:pPr>
              <w:spacing w:after="400" w:line="400" w:lineRule="exact"/>
            </w:pPr>
            <w:r>
              <w:rPr>
                <w:b w:val="true"/>
              </w:rPr>
              <w:t>人物名称</w:t>
            </w:r>
          </w:p>
        </w:tc>
        <w:tc>
          <w:tcPr>
            <w:tcW w:w="2765" w:type="dxa"/>
            <w:tcBorders/>
          </w:tcPr>
          <w:p>
            <w:pPr>
              <w:spacing w:after="400" w:line="400" w:lineRule="exact"/>
            </w:pPr>
            <w:r>
              <w:rPr>
                <w:b w:val="true"/>
              </w:rPr>
              <w:t>概述</w:t>
            </w:r>
          </w:p>
        </w:tc>
        <w:tc>
          <w:tcPr>
            <w:tcW w:w="2765" w:type="dxa"/>
            <w:tcBorders/>
          </w:tcPr>
          <w:p>
            <w:pPr>
              <w:spacing w:after="400" w:line="400" w:lineRule="exact"/>
            </w:pPr>
            <w:r>
              <w:rPr>
                <w:b w:val="true"/>
              </w:rPr>
              <w:t>类型</w:t>
            </w:r>
          </w:p>
        </w:tc>
      </w:tr>
      <w:tr>
        <w:tc>
          <w:tcPr>
            <w:tcW w:w="2765" w:type="dxa"/>
            <w:tcBorders/>
          </w:tcPr>
          <w:p>
            <w:pPr>
              <w:spacing w:after="400" w:line="400" w:lineRule="exact"/>
            </w:pPr>
            <w:r>
              <w:t>扎克伯格</w:t>
            </w:r>
          </w:p>
        </w:tc>
        <w:tc>
          <w:tcPr>
            <w:tcW w:w="2765" w:type="dxa"/>
            <w:tcBorders/>
          </w:tcPr>
          <w:p>
            <w:pPr>
              <w:spacing w:after="400" w:line="400" w:lineRule="exact"/>
            </w:pPr>
            <w:r>
              <w:t>呼吁美国抢先建立AI标准的科技企业家。</w:t>
            </w:r>
          </w:p>
        </w:tc>
        <w:tc>
          <w:tcPr>
            <w:tcW w:w="2765" w:type="dxa"/>
            <w:tcBorders/>
          </w:tcPr>
          <w:p>
            <w:pPr>
              <w:spacing w:after="400" w:line="400" w:lineRule="exact"/>
            </w:pPr>
            <w:r>
              <w:t>科技/企业家</w:t>
            </w:r>
          </w:p>
        </w:tc>
      </w:tr>
      <w:tr>
        <w:tc>
          <w:tcPr>
            <w:tcW w:w="2765" w:type="dxa"/>
            <w:tcBorders/>
          </w:tcPr>
          <w:p>
            <w:pPr>
              <w:spacing w:after="400" w:line="400" w:lineRule="exact"/>
            </w:pPr>
            <w:r>
              <w:t>R1</w:t>
            </w:r>
          </w:p>
        </w:tc>
        <w:tc>
          <w:tcPr>
            <w:tcW w:w="2765" w:type="dxa"/>
            <w:tcBorders/>
          </w:tcPr>
          <w:p>
            <w:pPr>
              <w:spacing w:after="400" w:line="400" w:lineRule="exact"/>
            </w:pPr>
            <w:r>
              <w:t>提出思考过程迭代提示词的个人，与青词和DeepSeek的关联被提及。</w:t>
            </w:r>
          </w:p>
        </w:tc>
        <w:tc>
          <w:tcPr>
            <w:tcW w:w="2765" w:type="dxa"/>
            <w:tcBorders/>
          </w:tcPr>
          <w:p>
            <w:pPr>
              <w:spacing w:after="400" w:line="400" w:lineRule="exact"/>
            </w:pPr>
            <w:r>
              <w:t>个人/思考过程迭代者</w:t>
            </w:r>
          </w:p>
        </w:tc>
      </w:tr>
    </w:tbl>
    <w:p>
      <w:pPr>
        <w:spacing w:before="400" w:after="400" w:line="400" w:lineRule="exact"/>
      </w:pPr>
      <w:r>
        <w:rPr>
          <w:b/>
          <w:sz w:val="33"/>
        </w:rPr>
        <w:t>参考资料</w:t>
      </w:r>
    </w:p>
    <w:p>
      <w:hyperlink r:id="rId5">
        <w:r>
          <w:rPr>
            <w:rStyle w:val="DefaultParagraphFont"/>
            <w:color w:val="0563C1"/>
          </w:rPr>
          <w:t xml:space="preserve">1. Ashish Vaswani, Noam M. Shazeer et al. “Attention is All you Need.” Neural Information Processing Systems(2017).</w:t>
        </w:r>
      </w:hyperlink>
    </w:p>
    <w:p>
      <w:hyperlink r:id="rId6">
        <w:r>
          <w:rPr>
            <w:rStyle w:val="DefaultParagraphFont"/>
            <w:color w:val="0563C1"/>
          </w:rPr>
          <w:t xml:space="preserve">2. 如何使用DeepSeek的提示词？ [2025-02-01]</w:t>
        </w:r>
      </w:hyperlink>
    </w:p>
    <w:p>
      <w:hyperlink r:id="rId7">
        <w:r>
          <w:rPr>
            <w:rStyle w:val="DefaultParagraphFont"/>
            <w:color w:val="0563C1"/>
          </w:rPr>
          <w:t xml:space="preserve">3. DeepSeek 官方提示词大全 [2025-02-05]</w:t>
        </w:r>
      </w:hyperlink>
    </w:p>
    <w:p>
      <w:hyperlink r:id="rId8">
        <w:r>
          <w:rPr>
            <w:rStyle w:val="DefaultParagraphFont"/>
            <w:color w:val="0563C1"/>
          </w:rPr>
          <w:t xml:space="preserve">4. DeepSeek提示词的基础、进阶和高级版本，超越99%的人 [2025-02-02]</w:t>
        </w:r>
      </w:hyperlink>
    </w:p>
    <w:p>
      <w:hyperlink r:id="rId9">
        <w:r>
          <w:rPr>
            <w:rStyle w:val="DefaultParagraphFont"/>
            <w:color w:val="0563C1"/>
          </w:rPr>
          <w:t xml:space="preserve">5. DeepSeek进阶使用的5个技巧，助你解锁强大AI能力 [2025-02-02]</w:t>
        </w:r>
      </w:hyperlink>
    </w:p>
    <w:p>
      <w:hyperlink r:id="rId10">
        <w:r>
          <w:rPr>
            <w:rStyle w:val="DefaultParagraphFont"/>
            <w:color w:val="0563C1"/>
          </w:rPr>
          <w:t xml:space="preserve">6. 如何写好DeepSeek的提示词：从入门到专家 [2025-01-18]</w:t>
        </w:r>
      </w:hyperlink>
    </w:p>
    <w:p>
      <w:hyperlink r:id="rId11">
        <w:r>
          <w:rPr>
            <w:rStyle w:val="DefaultParagraphFont"/>
            <w:color w:val="0563C1"/>
          </w:rPr>
          <w:t xml:space="preserve">7. 户外徒步进阶指南，青铜还是王者一目了然！ [2019-12-25]</w:t>
        </w:r>
      </w:hyperlink>
    </w:p>
    <w:p>
      <w:hyperlink r:id="rId12">
        <w:r>
          <w:rPr>
            <w:rStyle w:val="DefaultParagraphFont"/>
            <w:color w:val="0563C1"/>
          </w:rPr>
          <w:t xml:space="preserve">8. 挑战最强提示词玩转DeepSeek [2025-02-04]</w:t>
        </w:r>
      </w:hyperlink>
    </w:p>
    <w:p>
      <w:hyperlink r:id="rId13">
        <w:r>
          <w:rPr>
            <w:rStyle w:val="DefaultParagraphFont"/>
            <w:color w:val="0563C1"/>
          </w:rPr>
          <w:t xml:space="preserve">9. 小白入门AI必备的50个高阶DeepSeek提示词，建议收藏 [2025-02-04]</w:t>
        </w:r>
      </w:hyperlink>
    </w:p>
    <w:p>
      <w:hyperlink r:id="rId14">
        <w:r>
          <w:rPr>
            <w:rStyle w:val="DefaultParagraphFont"/>
            <w:color w:val="0563C1"/>
          </w:rPr>
          <w:t xml:space="preserve">10. Tom B. Brown, Benjamin Mann et al. “Language Models are Few-Shot Learners.” ArXiv(2020).</w:t>
        </w:r>
      </w:hyperlink>
    </w:p>
    <w:p>
      <w:hyperlink r:id="rId15">
        <w:r>
          <w:rPr>
            <w:rStyle w:val="DefaultParagraphFont"/>
            <w:color w:val="0563C1"/>
          </w:rPr>
          <w:t xml:space="preserve">11. DeepSeek提示词大道至简版 [2025-02-03]</w:t>
        </w:r>
      </w:hyperlink>
    </w:p>
    <w:p>
      <w:hyperlink r:id="rId16">
        <w:r>
          <w:rPr>
            <w:rStyle w:val="DefaultParagraphFont"/>
            <w:color w:val="0563C1"/>
          </w:rPr>
          <w:t xml:space="preserve">12. DeepSeek进阶使用的5个技巧 [2025-02-02]</w:t>
        </w:r>
      </w:hyperlink>
    </w:p>
    <w:p>
      <w:hyperlink r:id="rId17">
        <w:r>
          <w:rPr>
            <w:rStyle w:val="DefaultParagraphFont"/>
            <w:color w:val="0563C1"/>
          </w:rPr>
          <w:t xml:space="preserve">13. 进阶指南：百场排位上王者，各分段的上分秘籍 [2016-06-01]</w:t>
        </w:r>
      </w:hyperlink>
    </w:p>
    <w:p>
      <w:hyperlink r:id="rId18">
        <w:r>
          <w:rPr>
            <w:rStyle w:val="DefaultParagraphFont"/>
            <w:color w:val="0563C1"/>
          </w:rPr>
          <w:t xml:space="preserve">14. 王者荣耀从青铜到王者的快速提升指南 [2022-12-20]</w:t>
        </w:r>
      </w:hyperlink>
    </w:p>
    <w:p>
      <w:hyperlink r:id="rId19">
        <w:r>
          <w:rPr>
            <w:rStyle w:val="DefaultParagraphFont"/>
            <w:color w:val="0563C1"/>
          </w:rPr>
          <w:t xml:space="preserve">15. DeepSeek 提示词技巧：90% 的人都不知道的高效玩法 [2025-02-05]</w:t>
        </w:r>
      </w:hyperlink>
    </w:p>
    <w:p/>
    <w:sectPr>
      <w:pgSz w:w="11906" w:h="16838"/>
      <w:pgMar w:top="1440" w:right="1800" w:bottom="1440" w:left="1800" w:header="851" w:footer="992"/>
      <w:cols w:space="425"/>
      <w:docGrid w:type="lines" w:linePitch="312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0">
    <w:multiLevelType w:val="multilevel"/>
    <w:lvl w:ilvl="0">
      <w:start w:val="9"/>
      <w:numFmt w:val="decimal"/>
      <w:lvlText w:val="%1."/>
    </w:lvl>
    <w:lvl w:ilvl="1">
      <w:start w:val="1"/>
      <w:numFmt w:val="decimal"/>
      <w:lvlText w:val="%1.%2."/>
    </w:lvl>
    <w:lvl w:ilvl="2">
      <w:start w:val="1"/>
      <w:numFmt w:val="decimal"/>
      <w:lvlText w:val="%1.%2.%3."/>
    </w:lvl>
    <w:lvl w:ilvl="3">
      <w:start w:val="1"/>
      <w:numFmt w:val="decimal"/>
      <w:lvlText w:val="%1.%2.%3.%4."/>
    </w:lvl>
    <w:lvl w:ilvl="4">
      <w:start w:val="1"/>
      <w:numFmt w:val="decimal"/>
      <w:lvlText w:val="%1.%2.%3.%4.%5."/>
    </w:lvl>
    <w:lvl w:ilvl="5">
      <w:start w:val="1"/>
      <w:numFmt w:val="decimal"/>
      <w:lvlText w:val="%1.%2.%3.%4.%5.%6."/>
    </w:lvl>
    <w:lvl w:ilvl="6">
      <w:start w:val="1"/>
      <w:numFmt w:val="decimal"/>
      <w:lvlText w:val="%1.%2.%3.%4.%5.%6.%7."/>
    </w:lvl>
    <w:lvl w:ilvl="7">
      <w:start w:val="1"/>
      <w:numFmt w:val="decimal"/>
      <w:lvlText w:val="%1.%2.%3.%4.%5.%6.%7.%8."/>
    </w:lvl>
    <w:lvl w:ilvl="8">
      <w:start w:val="1"/>
      <w:numFmt w:val="decimal"/>
      <w:lvlText w:val="%1.%2.%3.%4.%5.%6.%7.%8.%9."/>
    </w:lvl>
  </w:abstractNum>
  <w:abstractNum w:abstractNumId="1">
    <w:multiLevelType w:val="multilevel"/>
    <w:lvl w:ilvl="0">
      <w:start w:val="3"/>
      <w:numFmt w:val="decimal"/>
      <w:lvlText w:val="%1."/>
    </w:lvl>
    <w:lvl w:ilvl="1">
      <w:start w:val="1"/>
      <w:numFmt w:val="decimal"/>
      <w:lvlText w:val="%1.%2."/>
    </w:lvl>
    <w:lvl w:ilvl="2">
      <w:start w:val="1"/>
      <w:numFmt w:val="decimal"/>
      <w:lvlText w:val="%1.%2.%3."/>
    </w:lvl>
    <w:lvl w:ilvl="3">
      <w:start w:val="1"/>
      <w:numFmt w:val="decimal"/>
      <w:lvlText w:val="%1.%2.%3.%4."/>
    </w:lvl>
    <w:lvl w:ilvl="4">
      <w:start w:val="1"/>
      <w:numFmt w:val="decimal"/>
      <w:lvlText w:val="%1.%2.%3.%4.%5."/>
    </w:lvl>
    <w:lvl w:ilvl="5">
      <w:start w:val="1"/>
      <w:numFmt w:val="decimal"/>
      <w:lvlText w:val="%1.%2.%3.%4.%5.%6."/>
    </w:lvl>
    <w:lvl w:ilvl="6">
      <w:start w:val="1"/>
      <w:numFmt w:val="decimal"/>
      <w:lvlText w:val="%1.%2.%3.%4.%5.%6.%7."/>
    </w:lvl>
    <w:lvl w:ilvl="7">
      <w:start w:val="1"/>
      <w:numFmt w:val="decimal"/>
      <w:lvlText w:val="%1.%2.%3.%4.%5.%6.%7.%8."/>
    </w:lvl>
    <w:lvl w:ilvl="8">
      <w:start w:val="1"/>
      <w:numFmt w:val="decimal"/>
      <w:lvlText w:val="%1.%2.%3.%4.%5.%6.%7.%8.%9."/>
    </w:lvl>
  </w:abstractNum>
  <w:abstractNum w:abstractNumId="2">
    <w:multiLevelType w:val="multilevel"/>
    <w:lvl w:ilvl="0">
      <w:start w:val="1"/>
      <w:numFmt w:val="bullet"/>
      <w:lvlText w:val=""/>
      <w:rPr>
        <w:rFonts w:hint="default" w:ascii="Wingdings" w:hAnsi="Wingdings"/>
      </w:rPr>
    </w:lvl>
    <w:lvl w:ilvl="1">
      <w:start w:val="1"/>
      <w:numFmt w:val="bullet"/>
      <w:lvlText w:val=""/>
      <w:pPr>
        <w:ind w:left="210"/>
      </w:pPr>
      <w:rPr>
        <w:rFonts w:hint="default" w:ascii="Wingdings" w:hAnsi="Wingdings"/>
      </w:rPr>
    </w:lvl>
    <w:lvl w:ilvl="2">
      <w:start w:val="1"/>
      <w:numFmt w:val="bullet"/>
      <w:lvlText w:val=""/>
      <w:pPr>
        <w:ind w:left="420"/>
      </w:pPr>
      <w:rPr>
        <w:rFonts w:hint="default" w:ascii="Wingdings" w:hAnsi="Wingdings"/>
      </w:rPr>
    </w:lvl>
    <w:lvl w:ilvl="3">
      <w:start w:val="1"/>
      <w:numFmt w:val="bullet"/>
      <w:lvlText w:val=""/>
      <w:pPr>
        <w:ind w:left="630"/>
      </w:pPr>
      <w:rPr>
        <w:rFonts w:hint="default" w:ascii="Wingdings" w:hAnsi="Wingdings"/>
      </w:rPr>
    </w:lvl>
    <w:lvl w:ilvl="4">
      <w:start w:val="1"/>
      <w:numFmt w:val="bullet"/>
      <w:lvlText w:val=""/>
      <w:pPr>
        <w:ind w:left="840"/>
      </w:pPr>
      <w:rPr>
        <w:rFonts w:hint="default" w:ascii="Wingdings" w:hAnsi="Wingdings"/>
      </w:rPr>
    </w:lvl>
    <w:lvl w:ilvl="5">
      <w:start w:val="1"/>
      <w:numFmt w:val="bullet"/>
      <w:lvlText w:val=""/>
      <w:pPr>
        <w:ind w:left="1050"/>
      </w:pPr>
      <w:rPr>
        <w:rFonts w:hint="default" w:ascii="Wingdings" w:hAnsi="Wingdings"/>
      </w:rPr>
    </w:lvl>
    <w:lvl w:ilvl="6">
      <w:start w:val="1"/>
      <w:numFmt w:val="bullet"/>
      <w:lvlText w:val=""/>
      <w:pPr>
        <w:ind w:left="1260"/>
      </w:pPr>
      <w:rPr>
        <w:rFonts w:hint="default" w:ascii="Wingdings" w:hAnsi="Wingdings"/>
      </w:rPr>
    </w:lvl>
    <w:lvl w:ilvl="7">
      <w:start w:val="1"/>
      <w:numFmt w:val="bullet"/>
      <w:lvlText w:val=""/>
      <w:pPr>
        <w:ind w:left="1470"/>
      </w:pPr>
      <w:rPr>
        <w:rFonts w:hint="default" w:ascii="Wingdings" w:hAnsi="Wingdings"/>
      </w:rPr>
    </w:lvl>
    <w:lvl w:ilvl="8">
      <w:start w:val="1"/>
      <w:numFmt w:val="bullet"/>
      <w:lvlText w:val=""/>
      <w:pPr>
        <w:ind w:left="1680"/>
      </w:pPr>
      <w:rPr>
        <w:rFonts w:hint="default" w:ascii="Wingdings" w:hAnsi="Wingdings"/>
      </w:rPr>
    </w:lvl>
  </w:abstractNum>
  <w:abstractNum w:abstractNumId="3">
    <w:multiLevelType w:val="multilevel"/>
    <w:lvl w:ilvl="0">
      <w:start w:val="7"/>
      <w:numFmt w:val="decimal"/>
      <w:lvlText w:val="%1."/>
    </w:lvl>
    <w:lvl w:ilvl="1">
      <w:start w:val="1"/>
      <w:numFmt w:val="decimal"/>
      <w:lvlText w:val="%1.%2."/>
    </w:lvl>
    <w:lvl w:ilvl="2">
      <w:start w:val="1"/>
      <w:numFmt w:val="decimal"/>
      <w:lvlText w:val="%1.%2.%3."/>
    </w:lvl>
    <w:lvl w:ilvl="3">
      <w:start w:val="1"/>
      <w:numFmt w:val="decimal"/>
      <w:lvlText w:val="%1.%2.%3.%4."/>
    </w:lvl>
    <w:lvl w:ilvl="4">
      <w:start w:val="1"/>
      <w:numFmt w:val="decimal"/>
      <w:lvlText w:val="%1.%2.%3.%4.%5."/>
    </w:lvl>
    <w:lvl w:ilvl="5">
      <w:start w:val="1"/>
      <w:numFmt w:val="decimal"/>
      <w:lvlText w:val="%1.%2.%3.%4.%5.%6."/>
    </w:lvl>
    <w:lvl w:ilvl="6">
      <w:start w:val="1"/>
      <w:numFmt w:val="decimal"/>
      <w:lvlText w:val="%1.%2.%3.%4.%5.%6.%7."/>
    </w:lvl>
    <w:lvl w:ilvl="7">
      <w:start w:val="1"/>
      <w:numFmt w:val="decimal"/>
      <w:lvlText w:val="%1.%2.%3.%4.%5.%6.%7.%8."/>
    </w:lvl>
    <w:lvl w:ilvl="8">
      <w:start w:val="1"/>
      <w:numFmt w:val="decimal"/>
      <w:lvlText w:val="%1.%2.%3.%4.%5.%6.%7.%8.%9."/>
    </w:lvl>
  </w:abstractNum>
  <w:abstractNum w:abstractNumId="4">
    <w:multiLevelType w:val="multilevel"/>
    <w:lvl w:ilvl="0">
      <w:start w:val="1"/>
      <w:numFmt w:val="decimal"/>
      <w:lvlText w:val="%1."/>
    </w:lvl>
    <w:lvl w:ilvl="1">
      <w:start w:val="1"/>
      <w:numFmt w:val="decimal"/>
      <w:lvlText w:val="%1.%2."/>
    </w:lvl>
    <w:lvl w:ilvl="2">
      <w:start w:val="1"/>
      <w:numFmt w:val="decimal"/>
      <w:lvlText w:val="%1.%2.%3."/>
    </w:lvl>
    <w:lvl w:ilvl="3">
      <w:start w:val="1"/>
      <w:numFmt w:val="decimal"/>
      <w:lvlText w:val="%1.%2.%3.%4."/>
    </w:lvl>
    <w:lvl w:ilvl="4">
      <w:start w:val="1"/>
      <w:numFmt w:val="decimal"/>
      <w:lvlText w:val="%1.%2.%3.%4.%5."/>
    </w:lvl>
    <w:lvl w:ilvl="5">
      <w:start w:val="1"/>
      <w:numFmt w:val="decimal"/>
      <w:lvlText w:val="%1.%2.%3.%4.%5.%6."/>
    </w:lvl>
    <w:lvl w:ilvl="6">
      <w:start w:val="1"/>
      <w:numFmt w:val="decimal"/>
      <w:lvlText w:val="%1.%2.%3.%4.%5.%6.%7."/>
    </w:lvl>
    <w:lvl w:ilvl="7">
      <w:start w:val="1"/>
      <w:numFmt w:val="decimal"/>
      <w:lvlText w:val="%1.%2.%3.%4.%5.%6.%7.%8."/>
    </w:lvl>
    <w:lvl w:ilvl="8">
      <w:start w:val="1"/>
      <w:numFmt w:val="decimal"/>
      <w:lvlText w:val="%1.%2.%3.%4.%5.%6.%7.%8.%9."/>
    </w:lvl>
  </w:abstractNum>
  <w:abstractNum w:abstractNumId="5">
    <w:multiLevelType w:val="multilevel"/>
    <w:lvl w:ilvl="0">
      <w:start w:val="5"/>
      <w:numFmt w:val="decimal"/>
      <w:lvlText w:val="%1."/>
    </w:lvl>
    <w:lvl w:ilvl="1">
      <w:start w:val="1"/>
      <w:numFmt w:val="decimal"/>
      <w:lvlText w:val="%1.%2."/>
    </w:lvl>
    <w:lvl w:ilvl="2">
      <w:start w:val="1"/>
      <w:numFmt w:val="decimal"/>
      <w:lvlText w:val="%1.%2.%3."/>
    </w:lvl>
    <w:lvl w:ilvl="3">
      <w:start w:val="1"/>
      <w:numFmt w:val="decimal"/>
      <w:lvlText w:val="%1.%2.%3.%4."/>
    </w:lvl>
    <w:lvl w:ilvl="4">
      <w:start w:val="1"/>
      <w:numFmt w:val="decimal"/>
      <w:lvlText w:val="%1.%2.%3.%4.%5."/>
    </w:lvl>
    <w:lvl w:ilvl="5">
      <w:start w:val="1"/>
      <w:numFmt w:val="decimal"/>
      <w:lvlText w:val="%1.%2.%3.%4.%5.%6."/>
    </w:lvl>
    <w:lvl w:ilvl="6">
      <w:start w:val="1"/>
      <w:numFmt w:val="decimal"/>
      <w:lvlText w:val="%1.%2.%3.%4.%5.%6.%7."/>
    </w:lvl>
    <w:lvl w:ilvl="7">
      <w:start w:val="1"/>
      <w:numFmt w:val="decimal"/>
      <w:lvlText w:val="%1.%2.%3.%4.%5.%6.%7.%8."/>
    </w:lvl>
    <w:lvl w:ilvl="8">
      <w:start w:val="1"/>
      <w:numFmt w:val="decimal"/>
      <w:lvlText w:val="%1.%2.%3.%4.%5.%6.%7.%8.%9."/>
    </w:lvl>
  </w:abstractNum>
  <w:abstractNum w:abstractNumId="6">
    <w:multiLevelType w:val="multilevel"/>
    <w:lvl w:ilvl="0">
      <w:start w:val="1"/>
      <w:numFmt w:val="decimal"/>
      <w:lvlText w:val="%1."/>
    </w:lvl>
    <w:lvl w:ilvl="1">
      <w:start w:val="1"/>
      <w:numFmt w:val="decimal"/>
      <w:lvlText w:val="%1.%2."/>
    </w:lvl>
    <w:lvl w:ilvl="2">
      <w:start w:val="1"/>
      <w:numFmt w:val="decimal"/>
      <w:lvlText w:val="%1.%2.%3."/>
    </w:lvl>
    <w:lvl w:ilvl="3">
      <w:start w:val="1"/>
      <w:numFmt w:val="decimal"/>
      <w:lvlText w:val="%1.%2.%3.%4."/>
    </w:lvl>
    <w:lvl w:ilvl="4">
      <w:start w:val="1"/>
      <w:numFmt w:val="decimal"/>
      <w:lvlText w:val="%1.%2.%3.%4.%5."/>
    </w:lvl>
    <w:lvl w:ilvl="5">
      <w:start w:val="1"/>
      <w:numFmt w:val="decimal"/>
      <w:lvlText w:val="%1.%2.%3.%4.%5.%6."/>
    </w:lvl>
    <w:lvl w:ilvl="6">
      <w:start w:val="1"/>
      <w:numFmt w:val="decimal"/>
      <w:lvlText w:val="%1.%2.%3.%4.%5.%6.%7."/>
    </w:lvl>
    <w:lvl w:ilvl="7">
      <w:start w:val="1"/>
      <w:numFmt w:val="decimal"/>
      <w:lvlText w:val="%1.%2.%3.%4.%5.%6.%7.%8."/>
    </w:lvl>
    <w:lvl w:ilvl="8">
      <w:start w:val="1"/>
      <w:numFmt w:val="decimal"/>
      <w:lvlText w:val="%1.%2.%3.%4.%5.%6.%7.%8.%9."/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5"/>
  </w:num>
  <w:num w:numId="10">
    <w:abstractNumId w:val="2"/>
  </w:num>
  <w:num w:numId="11">
    <w:abstractNumId w:val="6"/>
  </w:num>
  <w:num w:numId="12">
    <w:abstractNumId w:val="2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sz w:val="22"/>
      </w:rPr>
    </w:r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="media/document_image_rId4.png" Type="http://schemas.openxmlformats.org/officeDocument/2006/relationships/image" Id="rId4"/>
    <Relationship TargetMode="External" Target="https://arxiv.org/abs/1706.03762" Type="http://schemas.openxmlformats.org/officeDocument/2006/relationships/hyperlink" Id="rId5"/>
    <Relationship TargetMode="External" Target="https://www.zhihu.com/pin/1869063634434519040" Type="http://schemas.openxmlformats.org/officeDocument/2006/relationships/hyperlink" Id="rId6"/>
    <Relationship TargetMode="External" Target="https://www.w3cschool.cn/article/88013920.html" Type="http://schemas.openxmlformats.org/officeDocument/2006/relationships/hyperlink" Id="rId7"/>
    <Relationship TargetMode="External" Target="https://www.163.com/dy/article/JND4GE0505564ESL.html" Type="http://schemas.openxmlformats.org/officeDocument/2006/relationships/hyperlink" Id="rId8"/>
    <Relationship TargetMode="External" Target="https://m.sohu.com/a/855092162_121798711/" Type="http://schemas.openxmlformats.org/officeDocument/2006/relationships/hyperlink" Id="rId9"/>
    <Relationship TargetMode="External" Target="https://blog.csdn.net/AngelCryToo/article/details/145213022" Type="http://schemas.openxmlformats.org/officeDocument/2006/relationships/hyperlink" Id="rId10"/>
    <Relationship TargetMode="External" Target="https://zhuanlan.zhihu.com/p/99405720" Type="http://schemas.openxmlformats.org/officeDocument/2006/relationships/hyperlink" Id="rId11"/>
    <Relationship TargetMode="External" Target="https://www.bilibili.com/video/BV1BQPqeqErx/" Type="http://schemas.openxmlformats.org/officeDocument/2006/relationships/hyperlink" Id="rId12"/>
    <Relationship TargetMode="External" Target="https://blog.csdn.net/ice829/article/details/145440813" Type="http://schemas.openxmlformats.org/officeDocument/2006/relationships/hyperlink" Id="rId13"/>
    <Relationship TargetMode="External" Target="https://arxiv.org/abs/2005.14165" Type="http://schemas.openxmlformats.org/officeDocument/2006/relationships/hyperlink" Id="rId14"/>
    <Relationship TargetMode="External" Target="https://cloud.tencent.com/developer/article/2492545" Type="http://schemas.openxmlformats.org/officeDocument/2006/relationships/hyperlink" Id="rId15"/>
    <Relationship TargetMode="External" Target="https://it.sohu.com/a/855092156_122082871" Type="http://schemas.openxmlformats.org/officeDocument/2006/relationships/hyperlink" Id="rId16"/>
    <Relationship TargetMode="External" Target="https://pvp.qq.com/webplat/info/news_version3/15592/15623/15638/15640/15643/m14600/201605/470781.shtml" Type="http://schemas.openxmlformats.org/officeDocument/2006/relationships/hyperlink" Id="rId17"/>
    <Relationship TargetMode="External" Target="https://www.zhihu.com/question/415917762/answer/2808748794" Type="http://schemas.openxmlformats.org/officeDocument/2006/relationships/hyperlink" Id="rId18"/>
    <Relationship TargetMode="External" Target="http://www.360doc.com/content/25/0205/12/79416226_1146061792.shtml" Type="http://schemas.openxmlformats.org/officeDocument/2006/relationships/hyperlink" Id="rId1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