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4.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8.3.1 (Apache licensed) using REFERENCE JAXB in Private Build Java 1.8.0_292 on Linux -->
    <w:p>
      <w:pPr>
        <w:jc w:val="left"/>
      </w:pPr>
      <w:r>
        <w:rPr>
          <w:b/>
          <w:color w:val="666666"/>
          <w:sz w:val="39"/>
        </w:rPr>
        <w:t>DeepSeek常见十大误区：你可能正在浪费AI潜力</w:t>
      </w:r>
    </w:p>
    <w:p>
      <w:r>
        <w:t>在使用DeepSeek过程中，用户常因对工具特性理解不足或操作不当陷入误区。以下从功能认知、提问技巧、交互策略、安全风险等角度详细分析十大常见误区：</w:t>
      </w:r>
    </w:p>
    <w:p>
      <w:r>
        <w:rPr>
          <w:b w:val="true"/>
          <w:sz w:val="30"/>
        </w:rPr>
        <w:t xml:space="preserve">1. 过度依赖复杂提示词模板</w:t>
      </w:r>
    </w:p>
    <w:p>
      <w:r>
        <w:t>许多用户误以为必须使用专业化的提示词模板才能获得高质量回答，例如套用固定句式或结构化指令。实际上，DeepSeek更擅长通过自然对话理解用户需求，复杂的模板反而可能限制其灵活性和推导能力[6]。例如，与其机械输入“请以学术论文格式回答”，不如直接描述具体需求（如“我需要关于AI伦理的文献综述框架”）。</w:t>
      </w:r>
    </w:p>
    <w:p>
      <w:r>
        <w:rPr>
          <w:b w:val="true"/>
          <w:sz w:val="30"/>
        </w:rPr>
        <w:t xml:space="preserve">2. 忽视官方指导与最佳实践</w:t>
      </w:r>
    </w:p>
    <w:p>
      <w:r>
        <w:t>约90%的用户未充分阅读官方指南，导致错失高效功能（如语义分析优化、上下文管理等）。例如，[9]指出官方提供1000+实用提示词库和跨学科应用案例，但多数用户未主动学习这些资源，导致使用效率低下[9]。</w:t>
      </w:r>
    </w:p>
    <w:p>
      <w:r>
        <w:rPr>
          <w:b w:val="true"/>
          <w:sz w:val="30"/>
        </w:rPr>
        <w:t xml:space="preserve">3. 提问过于宽泛或缺乏背景</w:t>
      </w:r>
    </w:p>
    <w:p>
      <w:r>
        <w:t>用户常提出模糊问题（如“如何学好数学？”），未提供具体场景（如“高中生寒假如何突破函数专题？”）。[13]强调，明确问题范围、补充背景信息（如学习阶段、当前难点）可显著提升回答针对性[13]。DeepSeek需要具体信息才能生成个性化建议。</w:t>
      </w:r>
    </w:p>
    <w:p>
      <w:r>
        <w:rPr>
          <w:b w:val="true"/>
          <w:sz w:val="30"/>
        </w:rPr>
        <w:t xml:space="preserve">4. 单向提问缺乏迭代反馈</w:t>
      </w:r>
    </w:p>
    <w:p>
      <w:r>
        <w:t>部分用户仅进行“一次性提问”，若初次回答不理想即放弃。[13]建议通过“反馈-调整”循环优化结果，例如补充约束条件（如“请用更简洁的语言重写”）或纠正误解（如“上文提到的‘优化’指降低计算成本，而非提高精度”）[13]。</w:t>
      </w:r>
    </w:p>
    <w:p>
      <w:r>
        <w:rPr>
          <w:b w:val="true"/>
          <w:sz w:val="30"/>
        </w:rPr>
        <w:t xml:space="preserve">5. 忽略上下文关联与多轮对话</w:t>
      </w:r>
    </w:p>
    <w:p>
      <w:r>
        <w:t>在多轮交互中，用户常未有效引用历史对话，导致DeepSeek无法连贯整合信息。例如，在讨论“寒假学习计划”时，若后续提问未提及前文已制定的目标，模型可能重复建议已覆盖的内容。[13]明确建议通过上下文管理提升连贯性[13]。</w:t>
      </w:r>
    </w:p>
    <w:p>
      <w:r>
        <w:rPr>
          <w:b w:val="true"/>
          <w:sz w:val="30"/>
        </w:rPr>
        <w:t xml:space="preserve">6. 过度追求速度而牺牲深度</w:t>
      </w:r>
    </w:p>
    <w:p>
      <w:r>
        <w:t>部分用户偏好简短回答，但复杂问题（如“如何实现弯道超车”）需深度分析。[3]指出，DeepSeek可通过引导输出分步骤方案、思维导图或案例分析，但用户若仅要求快速答案，可能错失系统化见解[3]。</w:t>
      </w:r>
    </w:p>
    <w:p>
      <w:r>
        <w:rPr>
          <w:b w:val="true"/>
          <w:sz w:val="30"/>
        </w:rPr>
        <w:t xml:space="preserve">7. 未验证回答的准确性与适用性</w:t>
      </w:r>
    </w:p>
    <w:p>
      <w:r>
        <w:t>尽管DeepSeek具备高可靠性，但其输出仍需结合用户实际场景验证。例如，[13]提醒用户对编程代码、学术引用等关键信息进行交叉核对，避免盲目依赖[13]。尤其涉及专业领域（如法律、医学）时，需结合专家意见判断。</w:t>
      </w:r>
    </w:p>
    <w:p>
      <w:r>
        <w:rPr>
          <w:b w:val="true"/>
          <w:sz w:val="30"/>
        </w:rPr>
        <w:t xml:space="preserve">8. 忽视隐私与数据安全风险</w:t>
      </w:r>
    </w:p>
    <w:p>
      <w:r>
        <w:t>用户在提问中可能无意泄露敏感信息（如个人身份数据、企业内部文档）。[5]和[13]均强调需避免输入隐私内容，尤其是涉及商业机密或个人安全的信息，防止数据滥用风险[5][13]。</w:t>
      </w:r>
    </w:p>
    <w:p>
      <w:r>
        <w:rPr>
          <w:b w:val="true"/>
          <w:sz w:val="30"/>
        </w:rPr>
        <w:t xml:space="preserve">9. 单一角度提问导致信息片面</w:t>
      </w:r>
    </w:p>
    <w:p>
      <w:r>
        <w:t>用户常从单一视角提问（如仅关注技术实现），但复杂问题需多维度分析。[13]建议结合技术、伦理、经济等角度提问，例如“AI对教育的影响”可拆解为教学效率、隐私风险、资源公平性等子问题[13]。</w:t>
      </w:r>
    </w:p>
    <w:p>
      <w:r>
        <w:rPr>
          <w:b w:val="true"/>
          <w:sz w:val="30"/>
        </w:rPr>
        <w:t xml:space="preserve">10. 误解模型能力边界与应对策略</w:t>
      </w:r>
    </w:p>
    <w:p>
      <w:r>
        <w:t>部分用户对DeepSeek的局限性认知不足，例如在处理超长文本生成或高度专业领域（如前沿科研）时可能出现偏差。此时应参考[14]的建议：重新简化问题、添加示例或使用过滤器缩小范围。例如，将“AI在2027年的营销应用”改为“2027年数字营销的AI趋势预测”[14]。</w:t>
      </w:r>
    </w:p>
    <w:p>
      <w:r>
        <w:rPr>
          <w:b w:val="true"/>
          <w:sz w:val="30"/>
        </w:rPr>
        <w:t>总结：关键应对策略</w:t>
      </w:r>
    </w:p>
    <w:p>
      <w:pPr>
        <w:numPr>
          <w:ilvl w:val="-1"/>
          <w:numId w:val="1"/>
        </w:numPr>
      </w:pPr>
      <w:r>
        <w:rPr>
          <w:b w:val="true"/>
        </w:rPr>
        <w:t>优化提问方式</w:t>
      </w:r>
      <w:r>
        <w:t>：自然语言优先，补充细节与约束条件。</w:t>
      </w:r>
    </w:p>
    <w:p>
      <w:pPr>
        <w:numPr>
          <w:ilvl w:val="-1"/>
          <w:numId w:val="1"/>
        </w:numPr>
      </w:pPr>
      <w:r>
        <w:rPr>
          <w:b w:val="true"/>
        </w:rPr>
        <w:t>善用官方资源</w:t>
      </w:r>
      <w:r>
        <w:t>：学习提示词库、跨学科案例及更新日志。</w:t>
      </w:r>
    </w:p>
    <w:p>
      <w:pPr>
        <w:numPr>
          <w:ilvl w:val="-1"/>
          <w:numId w:val="1"/>
        </w:numPr>
      </w:pPr>
      <w:r>
        <w:rPr>
          <w:b w:val="true"/>
        </w:rPr>
        <w:t>建立反馈机制</w:t>
      </w:r>
      <w:r>
        <w:t>：通过迭代调整逐步逼近理想答案。</w:t>
      </w:r>
    </w:p>
    <w:p>
      <w:pPr>
        <w:numPr>
          <w:ilvl w:val="-1"/>
          <w:numId w:val="1"/>
        </w:numPr>
      </w:pPr>
      <w:r>
        <w:rPr>
          <w:b w:val="true"/>
        </w:rPr>
        <w:t>强化安全意识</w:t>
      </w:r>
      <w:r>
        <w:t>：避免敏感信息输入，验证关键输出。</w:t>
      </w:r>
    </w:p>
    <w:p>
      <w:pPr>
        <w:numPr>
          <w:ilvl w:val="-1"/>
          <w:numId w:val="1"/>
        </w:numPr>
      </w:pPr>
      <w:r>
        <w:rPr>
          <w:b w:val="true"/>
        </w:rPr>
        <w:t>动态评估需求</w:t>
      </w:r>
      <w:r>
        <w:t>：根据问题复杂度选择响应深度与形式。</w:t>
      </w:r>
    </w:p>
    <w:p>
      <w:r>
        <w:t>通过规避上述误区并应用适配策略，用户可最大化释放DeepSeek的潜力，提升学习、工作与创新效率。</w:t>
      </w:r>
    </w:p>
    <w:p>
      <w:r>
        <w:rPr>
          <w:b/>
          <w:sz w:val="26"/>
        </w:rPr>
        <w:t>如何有效利用DeepSeek的提示词库和跨学科应用案例提高使用效率？</w:t>
      </w:r>
    </w:p>
    <w:p>
      <w:r>
        <w:t>要有效利用DeepSeek的提示词库和跨学科应用案例提高使用效率，可以从以下几个方面入手：</w:t>
      </w:r>
    </w:p>
    <w:p>
      <w:r>
        <w:rPr>
          <w:b/>
          <w:sz w:val="30"/>
        </w:rPr>
        <w:t xml:space="preserve">1. 利用提示词库提高效率</w:t>
      </w:r>
    </w:p>
    <w:p>
      <w:r>
        <w:t>DeepSeek提供了丰富的提示词库，覆盖了多种场景和领域，如代码、写作、数据分析等[18]。通过这些提示词，用户可以快速找到适合自己的模板，从而提高工作效率。具体方法包括：</w:t>
      </w:r>
    </w:p>
    <w:p>
      <w:pPr>
        <w:numPr>
          <w:ilvl w:val="-1"/>
          <w:numId w:val="11"/>
        </w:numPr>
      </w:pPr>
      <w:r>
        <w:rPr>
          <w:b w:val="true"/>
        </w:rPr>
        <w:t>分类查找</w:t>
      </w:r>
      <w:r>
        <w:t>：根据需要的场景或领域，快速定位到相应的提示词库。</w:t>
      </w:r>
    </w:p>
    <w:p>
      <w:pPr>
        <w:numPr>
          <w:ilvl w:val="-1"/>
          <w:numId w:val="11"/>
        </w:numPr>
      </w:pPr>
      <w:r>
        <w:rPr>
          <w:b w:val="true"/>
        </w:rPr>
        <w:t>简洁清晰</w:t>
      </w:r>
      <w:r>
        <w:t>：选择简洁明了的提示词，避免复杂的表述，使AI更准确地理解需求[24]。</w:t>
      </w:r>
    </w:p>
    <w:p>
      <w:pPr>
        <w:numPr>
          <w:ilvl w:val="-1"/>
          <w:numId w:val="11"/>
        </w:numPr>
      </w:pPr>
      <w:r>
        <w:rPr>
          <w:b w:val="true"/>
        </w:rPr>
        <w:t>逐步引导</w:t>
      </w:r>
      <w:r>
        <w:t>：对于复杂任务，可以分步骤提供提示词，逐步引导AI生成所需内容[24]。</w:t>
      </w:r>
    </w:p>
    <w:p>
      <w:pPr>
        <w:numPr>
          <w:ilvl w:val="-1"/>
          <w:numId w:val="11"/>
        </w:numPr>
      </w:pPr>
      <w:r>
        <w:rPr>
          <w:b w:val="true"/>
        </w:rPr>
        <w:t>多维度要求</w:t>
      </w:r>
      <w:r>
        <w:t>：在提示词中明确目标、上下文和输出格式，确保生成的内容符合预期[24]。</w:t>
      </w:r>
    </w:p>
    <w:p>
      <w:r>
        <w:rPr>
          <w:b/>
          <w:sz w:val="30"/>
        </w:rPr>
        <w:t xml:space="preserve">2. 跨学科应用案例的利用</w:t>
      </w:r>
    </w:p>
    <w:p>
      <w:r>
        <w:t>DeepSeek不仅在单一领域表现出色，还能在多个学科之间进行知识链接，拓宽研究视野[23]。例如：</w:t>
      </w:r>
    </w:p>
    <w:p>
      <w:pPr>
        <w:numPr>
          <w:ilvl w:val="-1"/>
          <w:numId w:val="26"/>
        </w:numPr>
      </w:pPr>
      <w:r>
        <w:rPr>
          <w:b w:val="true"/>
        </w:rPr>
        <w:t>数学与概率论</w:t>
      </w:r>
      <w:r>
        <w:t>：在研究概率论时，可以利用DeepSeek提供的贝叶斯定理在机器学习中的应用案例，帮助理解复杂的数学概念[23]。</w:t>
      </w:r>
    </w:p>
    <w:p>
      <w:pPr>
        <w:numPr>
          <w:ilvl w:val="-1"/>
          <w:numId w:val="26"/>
        </w:numPr>
      </w:pPr>
      <w:r>
        <w:rPr>
          <w:b w:val="true"/>
        </w:rPr>
        <w:t>跨学科教学</w:t>
      </w:r>
      <w:r>
        <w:t>：教师可以使用DeepSeek生成包含实验设计和讨论问题的教学框架，提升教学效率[19]。</w:t>
      </w:r>
    </w:p>
    <w:p>
      <w:pPr>
        <w:numPr>
          <w:ilvl w:val="-1"/>
          <w:numId w:val="26"/>
        </w:numPr>
      </w:pPr>
      <w:r>
        <w:rPr>
          <w:b w:val="true"/>
        </w:rPr>
        <w:t>灵感激发</w:t>
      </w:r>
      <w:r>
        <w:t>：在学习过程中，DeepSeek能够提供丰富的资源和工具，帮助用户从不同知识领域获得灵感，加速学习进程[23]。</w:t>
      </w:r>
    </w:p>
    <w:p>
      <w:r>
        <w:rPr>
          <w:b/>
          <w:sz w:val="30"/>
        </w:rPr>
        <w:t xml:space="preserve">3. 结合实际需求灵活调整提示词</w:t>
      </w:r>
    </w:p>
    <w:p>
      <w:r>
        <w:t>在使用DeepSeek时，应根据实际需求灵活调整提示词，避免过于正式或结构化的表述[20]。例如：</w:t>
      </w:r>
    </w:p>
    <w:p>
      <w:pPr>
        <w:numPr>
          <w:ilvl w:val="-1"/>
          <w:numId w:val="7"/>
        </w:numPr>
      </w:pPr>
      <w:r>
        <w:rPr>
          <w:b w:val="true"/>
        </w:rPr>
        <w:t>简单描述需求</w:t>
      </w:r>
      <w:r>
        <w:t>：直接描述具体场景和需求，避免使用复杂的提示词模板[20]。</w:t>
      </w:r>
    </w:p>
    <w:p>
      <w:pPr>
        <w:numPr>
          <w:ilvl w:val="-1"/>
          <w:numId w:val="7"/>
        </w:numPr>
      </w:pPr>
      <w:r>
        <w:rPr>
          <w:b w:val="true"/>
        </w:rPr>
        <w:t>口语化表达</w:t>
      </w:r>
      <w:r>
        <w:t>：使用简单、直白、带点口语化的语言，使AI更容易理解[20]。</w:t>
      </w:r>
    </w:p>
    <w:p>
      <w:pPr>
        <w:numPr>
          <w:ilvl w:val="-1"/>
          <w:numId w:val="7"/>
        </w:numPr>
      </w:pPr>
      <w:r>
        <w:rPr>
          <w:b w:val="true"/>
        </w:rPr>
        <w:t>全句查询</w:t>
      </w:r>
      <w:r>
        <w:t>：通过全句查询代替关键字输入，提高查询的精确性和对话性[20]。</w:t>
      </w:r>
    </w:p>
    <w:p>
      <w:r>
        <w:rPr>
          <w:b/>
          <w:sz w:val="30"/>
        </w:rPr>
        <w:t xml:space="preserve">4. 避免常见错误</w:t>
      </w:r>
    </w:p>
    <w:p>
      <w:r>
        <w:t>在使用DeepSeek时，应避免以下常见错误：</w:t>
      </w:r>
    </w:p>
    <w:p>
      <w:pPr>
        <w:numPr>
          <w:ilvl w:val="-1"/>
          <w:numId w:val="24"/>
        </w:numPr>
      </w:pPr>
      <w:r>
        <w:rPr>
          <w:b w:val="true"/>
        </w:rPr>
        <w:t>模糊提问</w:t>
      </w:r>
      <w:r>
        <w:t>：避免使用过于笼统的提问方式，如“这个怎么做？”[22]。</w:t>
      </w:r>
    </w:p>
    <w:p>
      <w:pPr>
        <w:numPr>
          <w:ilvl w:val="-1"/>
          <w:numId w:val="24"/>
        </w:numPr>
      </w:pPr>
      <w:r>
        <w:rPr>
          <w:b w:val="true"/>
        </w:rPr>
        <w:t>直接处理数据</w:t>
      </w:r>
      <w:r>
        <w:t>：如果需要处理数据，可以直接输入数据或代码，避免让AI进行不必要的解释[22]。</w:t>
      </w:r>
    </w:p>
    <w:p>
      <w:pPr>
        <w:numPr>
          <w:ilvl w:val="-1"/>
          <w:numId w:val="24"/>
        </w:numPr>
      </w:pPr>
      <w:r>
        <w:rPr>
          <w:b w:val="true"/>
        </w:rPr>
        <w:t>翻译和搜索功能</w:t>
      </w:r>
      <w:r>
        <w:t>：利用DeepSeek的翻译或搜索功能，直接获取所需信息[22]。</w:t>
      </w:r>
    </w:p>
    <w:p>
      <w:r>
        <w:rPr>
          <w:b/>
          <w:sz w:val="30"/>
        </w:rPr>
        <w:t xml:space="preserve">5. 结合其他工具和平台</w:t>
      </w:r>
    </w:p>
    <w:p>
      <w:r>
        <w:t>为了进一步提高效率，可以结合其他工具和平台使用DeepSeek：</w:t>
      </w:r>
    </w:p>
    <w:p>
      <w:pPr>
        <w:numPr>
          <w:ilvl w:val="-1"/>
          <w:numId w:val="5"/>
        </w:numPr>
      </w:pPr>
      <w:r>
        <w:rPr>
          <w:b w:val="true"/>
        </w:rPr>
        <w:t>智能文档处理软件</w:t>
      </w:r>
      <w:r>
        <w:t>：利用DeepSeek生成的文档内容，提高文档处理的效率[18]。</w:t>
      </w:r>
    </w:p>
    <w:p>
      <w:pPr>
        <w:numPr>
          <w:ilvl w:val="-1"/>
          <w:numId w:val="5"/>
        </w:numPr>
      </w:pPr>
      <w:r>
        <w:rPr>
          <w:b w:val="true"/>
        </w:rPr>
        <w:t>行业群组</w:t>
      </w:r>
      <w:r>
        <w:t>：通过群整合平台如木子社群库和找群猫，加入相关行业群组，利用DeepSeek筛选数据，为客户提供开拓销售渠道[18]。</w:t>
      </w:r>
    </w:p>
    <w:p>
      <w:r>
        <w:rPr>
          <w:b/>
          <w:sz w:val="26"/>
        </w:rPr>
        <w:t>DeepSeek在处理复杂问题时如何引导用户进行深度分析和系统化思考？</w:t>
      </w:r>
    </w:p>
    <w:p>
      <w:r>
        <w:t>DeepSeek在处理复杂问题时，通过多种方式引导用户进行深度分析和系统化思考。以下是详细的解释：</w:t>
      </w:r>
    </w:p>
    <w:p>
      <w:pPr>
        <w:numPr>
          <w:ilvl w:val="0"/>
          <w:numId w:val="23"/>
        </w:numPr>
      </w:pPr>
      <w:r>
        <w:rPr>
          <w:b w:val="true"/>
        </w:rPr>
        <w:t>深度思考模式</w:t>
      </w:r>
      <w:r>
        <w:t>：</w:t>
      </w:r>
    </w:p>
    <w:p>
      <w:r>
        <w:t>DeepSeek提供了一个专门针对复杂问题的“深度思考”模式，特别适用于数学、代码等逻辑推理问题。在这种模式下，DeepSeek能够生成更全面、清晰、思路严谨的解答，展现出较长的思维链，帮助用户深入理解问题的本质[26]。例如，在数学竞赛等任务中，增加推理时间后，模型的表现显著提升，充分验证了“深度思考”的威力[26]。</w:t>
      </w:r>
    </w:p>
    <w:p>
      <w:pPr>
        <w:numPr>
          <w:ilvl w:val="0"/>
          <w:numId w:val="23"/>
        </w:numPr>
      </w:pPr>
      <w:r>
        <w:rPr>
          <w:b w:val="true"/>
        </w:rPr>
        <w:t>多步骤分析</w:t>
      </w:r>
      <w:r>
        <w:t>：</w:t>
      </w:r>
    </w:p>
    <w:p>
      <w:r>
        <w:t>在回答用户问题之前，DeepSeek会生成内部的思维链，通过多步骤分析问题，从而得出更具逻辑性和针对性的结论。这种技术使DeepSeek能够应对更复杂的问题场景。当用户提出多层次问题时，系统会拆解每个子问题并逐步生成综合性答案，展现出与人类相似的思考过程[31]。</w:t>
      </w:r>
    </w:p>
    <w:p>
      <w:pPr>
        <w:numPr>
          <w:ilvl w:val="0"/>
          <w:numId w:val="23"/>
        </w:numPr>
      </w:pPr>
      <w:r>
        <w:rPr>
          <w:b w:val="true"/>
        </w:rPr>
        <w:t>分步骤提问</w:t>
      </w:r>
      <w:r>
        <w:t>：</w:t>
      </w:r>
    </w:p>
    <w:p>
      <w:r>
        <w:t>DeepSeek鼓励用户分步骤提问，首先列出可能的方法，然后分析优缺点，最后给出推荐方案。这种方法不仅帮助用户更清晰地理解问题，还能确保解决方案的全面性和可行性[28]。</w:t>
      </w:r>
    </w:p>
    <w:p>
      <w:pPr>
        <w:numPr>
          <w:ilvl w:val="0"/>
          <w:numId w:val="23"/>
        </w:numPr>
      </w:pPr>
      <w:r>
        <w:rPr>
          <w:b w:val="true"/>
        </w:rPr>
        <w:t>直白的语言</w:t>
      </w:r>
      <w:r>
        <w:t>：</w:t>
      </w:r>
    </w:p>
    <w:p>
      <w:r>
        <w:t>使用DeepSeek时，建议用户用直白的语言提问，避免过于抽象的描述。例如，不要说“帮我用Python写一个预测房价的代码”，而是具体说明数据格式和要求。这种直白的交流方式有助于DeepSeek更好地理解用户的需求，并提供更准确的输出[28]。</w:t>
      </w:r>
    </w:p>
    <w:p>
      <w:pPr>
        <w:numPr>
          <w:ilvl w:val="0"/>
          <w:numId w:val="23"/>
        </w:numPr>
      </w:pPr>
      <w:r>
        <w:rPr>
          <w:b w:val="true"/>
        </w:rPr>
        <w:t>隐藏功能</w:t>
      </w:r>
      <w:r>
        <w:t>：</w:t>
      </w:r>
    </w:p>
    <w:p>
      <w:r>
        <w:t>DeepSeek还提供了隐藏功能，可以直接处理数据，如分析CSV数据或生成数据可视化图表。这些功能可以帮助用户更直观地理解数据，从而进行更深入的分析[28]。</w:t>
      </w:r>
    </w:p>
    <w:p>
      <w:pPr>
        <w:numPr>
          <w:ilvl w:val="0"/>
          <w:numId w:val="23"/>
        </w:numPr>
      </w:pPr>
      <w:r>
        <w:rPr>
          <w:b w:val="true"/>
        </w:rPr>
        <w:t>逻辑推理能力</w:t>
      </w:r>
      <w:r>
        <w:t>：</w:t>
      </w:r>
    </w:p>
    <w:p>
      <w:r>
        <w:t>DeepSeek的逻辑推理能力是其核心优势之一。通过深度学习模型，DeepSeek能够理解用户的意图，并提供符合逻辑的推理结果。这种能力不仅体现在数学和编程问题上，还能应用于其他需要逻辑推理的场景[26]。</w:t>
      </w:r>
    </w:p>
    <w:p>
      <w:pPr>
        <w:numPr>
          <w:ilvl w:val="0"/>
          <w:numId w:val="23"/>
        </w:numPr>
      </w:pPr>
      <w:r>
        <w:rPr>
          <w:b w:val="true"/>
        </w:rPr>
        <w:t>用户体验优化</w:t>
      </w:r>
      <w:r>
        <w:t>：</w:t>
      </w:r>
    </w:p>
    <w:p>
      <w:r>
        <w:t>DeepSeek还提供了简洁明了的界面和操作指南，使用户能够轻松上手。例如，用户只需直接描述问题，无需过多提示词，DeepSeek就能理解并满足用户需求[30]。</w:t>
      </w:r>
    </w:p>
    <w:p>
      <w:r>
        <w:rPr>
          <w:b/>
          <w:sz w:val="26"/>
        </w:rPr>
        <w:t>如何在使用DeepSeek时避免泄露个人隐私和企业敏感信息？</w:t>
      </w:r>
    </w:p>
    <w:p>
      <w:r>
        <w:t>在使用DeepSeek时，避免泄露个人隐私和企业敏感信息的方法可以从以下几个方面进行：</w:t>
      </w:r>
    </w:p>
    <w:p>
      <w:pPr>
        <w:numPr>
          <w:ilvl w:val="0"/>
          <w:numId w:val="28"/>
        </w:numPr>
      </w:pPr>
      <w:r>
        <w:rPr>
          <w:b w:val="true"/>
        </w:rPr>
        <w:t>了解并遵守隐私政策</w:t>
      </w:r>
      <w:r>
        <w:t>：</w:t>
      </w:r>
    </w:p>
    <w:p>
      <w:pPr>
        <w:numPr>
          <w:ilvl w:val="0"/>
          <w:numId w:val="20"/>
        </w:numPr>
      </w:pPr>
      <w:r>
        <w:t>DeepSeek有详细的隐私政策，规定了如何收集、使用、存储和保护用户数据。用户应仔细阅读并理解这些政策，确保自己的信息不会被滥用[32][34][34]。</w:t>
      </w:r>
    </w:p>
    <w:p>
      <w:pPr>
        <w:numPr>
          <w:ilvl w:val="0"/>
          <w:numId w:val="28"/>
        </w:numPr>
      </w:pPr>
      <w:r>
        <w:rPr>
          <w:b w:val="true"/>
        </w:rPr>
        <w:t>使用复杂密码保护账号</w:t>
      </w:r>
      <w:r>
        <w:t>：</w:t>
      </w:r>
    </w:p>
    <w:p>
      <w:pPr>
        <w:numPr>
          <w:ilvl w:val="0"/>
          <w:numId w:val="19"/>
        </w:numPr>
      </w:pPr>
      <w:r>
        <w:t>即使DeepSeek采取了多种安全措施，用户仍需使用复杂且独特的密码来保护自己的账号，防止未经授权的访问[34]。</w:t>
      </w:r>
    </w:p>
    <w:p>
      <w:pPr>
        <w:numPr>
          <w:ilvl w:val="0"/>
          <w:numId w:val="28"/>
        </w:numPr>
      </w:pPr>
      <w:r>
        <w:rPr>
          <w:b w:val="true"/>
        </w:rPr>
        <w:t>谨慎输入敏感信息</w:t>
      </w:r>
      <w:r>
        <w:t>：</w:t>
      </w:r>
    </w:p>
    <w:p>
      <w:pPr>
        <w:numPr>
          <w:ilvl w:val="0"/>
          <w:numId w:val="16"/>
        </w:numPr>
      </w:pPr>
      <w:r>
        <w:t>在使用DeepSeek时，尽量避免输入敏感信息，如身份证号、银行账户等。如果必须输入，确保这些信息是必要的，并且DeepSeek有明确的加密和保护措施[33][35][39]。</w:t>
      </w:r>
    </w:p>
    <w:p>
      <w:pPr>
        <w:numPr>
          <w:ilvl w:val="0"/>
          <w:numId w:val="28"/>
        </w:numPr>
      </w:pPr>
      <w:r>
        <w:rPr>
          <w:b w:val="true"/>
        </w:rPr>
        <w:t>定期检查账户活动</w:t>
      </w:r>
      <w:r>
        <w:t>：</w:t>
      </w:r>
    </w:p>
    <w:p>
      <w:pPr>
        <w:numPr>
          <w:ilvl w:val="0"/>
          <w:numId w:val="15"/>
        </w:numPr>
      </w:pPr>
      <w:r>
        <w:t>定期检查账户活动，确保没有异常登录或操作。如果发现任何可疑活动，立即通知DeepSeek并更改密码[34]。</w:t>
      </w:r>
    </w:p>
    <w:p>
      <w:pPr>
        <w:numPr>
          <w:ilvl w:val="0"/>
          <w:numId w:val="28"/>
        </w:numPr>
      </w:pPr>
      <w:r>
        <w:rPr>
          <w:b w:val="true"/>
        </w:rPr>
        <w:t>利用数据最小化原则</w:t>
      </w:r>
      <w:r>
        <w:t>：</w:t>
      </w:r>
    </w:p>
    <w:p>
      <w:pPr>
        <w:numPr>
          <w:ilvl w:val="0"/>
          <w:numId w:val="14"/>
        </w:numPr>
      </w:pPr>
      <w:r>
        <w:t>DeepSeek承诺遵循数据最小化原则，只收集必要的个人信息。用户应确保只提供必要的信息，避免提供无关的个人信息[32][34]。</w:t>
      </w:r>
    </w:p>
    <w:p>
      <w:pPr>
        <w:numPr>
          <w:ilvl w:val="0"/>
          <w:numId w:val="28"/>
        </w:numPr>
      </w:pPr>
      <w:r>
        <w:rPr>
          <w:b w:val="true"/>
        </w:rPr>
        <w:t>关注安全更新和通知</w:t>
      </w:r>
      <w:r>
        <w:t>：</w:t>
      </w:r>
    </w:p>
    <w:p>
      <w:pPr>
        <w:numPr>
          <w:ilvl w:val="0"/>
          <w:numId w:val="3"/>
        </w:numPr>
      </w:pPr>
      <w:r>
        <w:t>DeepSeek会在发生安全事件时及时通过电子邮件、短信等方式告知用户。用户应保持联系方式的更新，并关注DeepSeek的安全通知[32][34]。</w:t>
      </w:r>
    </w:p>
    <w:p>
      <w:pPr>
        <w:numPr>
          <w:ilvl w:val="0"/>
          <w:numId w:val="28"/>
        </w:numPr>
      </w:pPr>
      <w:r>
        <w:rPr>
          <w:b w:val="true"/>
        </w:rPr>
        <w:t>避免在不安全的网络环境下使用</w:t>
      </w:r>
      <w:r>
        <w:t>：</w:t>
      </w:r>
    </w:p>
    <w:p>
      <w:pPr>
        <w:numPr>
          <w:ilvl w:val="0"/>
          <w:numId w:val="13"/>
        </w:numPr>
      </w:pPr>
      <w:r>
        <w:t>尽量避免在公共Wi-Fi或不安全的网络环境下使用DeepSeek，以防止数据被截取或泄露[34]。</w:t>
      </w:r>
    </w:p>
    <w:p>
      <w:pPr>
        <w:numPr>
          <w:ilvl w:val="0"/>
          <w:numId w:val="28"/>
        </w:numPr>
      </w:pPr>
      <w:r>
        <w:rPr>
          <w:b w:val="true"/>
        </w:rPr>
        <w:t>了解数据存储和处理方式</w:t>
      </w:r>
      <w:r>
        <w:t>：</w:t>
      </w:r>
    </w:p>
    <w:p>
      <w:pPr>
        <w:numPr>
          <w:ilvl w:val="0"/>
          <w:numId w:val="22"/>
        </w:numPr>
      </w:pPr>
      <w:r>
        <w:t>DeepSeek承诺将收集到的个人信息仅存储在中国大陆地区服务器上，并遵循最短时间原则删除不再需要的信息。用户应了解这些处理方式，确保自己的数据不会被非法转移或存储[34]。</w:t>
      </w:r>
    </w:p>
    <w:p>
      <w:pPr>
        <w:numPr>
          <w:ilvl w:val="0"/>
          <w:numId w:val="28"/>
        </w:numPr>
      </w:pPr>
      <w:r>
        <w:rPr>
          <w:b w:val="true"/>
        </w:rPr>
        <w:t>谨慎选择第三方服务</w:t>
      </w:r>
      <w:r>
        <w:t>：</w:t>
      </w:r>
    </w:p>
    <w:p>
      <w:pPr>
        <w:numPr>
          <w:ilvl w:val="0"/>
          <w:numId w:val="21"/>
        </w:numPr>
      </w:pPr>
      <w:r>
        <w:t>如果DeepSeek需要与第三方合作，用户应确保这些第三方有良好的隐私保护记录，并且不会滥用用户数据[38]。</w:t>
      </w:r>
    </w:p>
    <w:p>
      <w:pPr>
        <w:numPr>
          <w:ilvl w:val="0"/>
          <w:numId w:val="28"/>
        </w:numPr>
      </w:pPr>
      <w:r>
        <w:rPr>
          <w:b w:val="true"/>
        </w:rPr>
        <w:t>关注法律法规和行业标准</w:t>
      </w:r>
      <w:r>
        <w:t>：</w:t>
      </w:r>
    </w:p>
    <w:p>
      <w:pPr>
        <w:numPr>
          <w:ilvl w:val="-1"/>
          <w:numId w:val="25"/>
        </w:numPr>
      </w:pPr>
      <w:r>
        <w:t>DeepSeek遵守相关法律法规和行业标准，用户应关注这些法规的变化，确保自己的权益得到保护[34][34]。</w:t>
      </w:r>
    </w:p>
    <w:p>
      <w:r>
        <w:rPr>
          <w:b/>
          <w:sz w:val="26"/>
        </w:rPr>
        <w:t>DeepSeek输出信息的准确性验证方法有哪些？</w:t>
      </w:r>
    </w:p>
    <w:p>
      <w:r>
        <w:t>DeepSeek输出信息的准确性验证方法主要包括以下几种：</w:t>
      </w:r>
    </w:p>
    <w:p>
      <w:pPr>
        <w:numPr>
          <w:ilvl w:val="0"/>
          <w:numId w:val="4"/>
        </w:numPr>
      </w:pPr>
      <w:r>
        <w:rPr>
          <w:b w:val="true"/>
        </w:rPr>
        <w:t>人类注释者验证</w:t>
      </w:r>
      <w:r>
        <w:t xml:space="preserve">：在生成非推理数据（如创意写作、角色扮演和简单回答）时，DeepSeek 使用 DeepSeek-V2 生成响应，并聘请人类注释者来验证数据的准确性和正确性[44]。</w:t>
      </w:r>
    </w:p>
    <w:p>
      <w:pPr>
        <w:numPr>
          <w:ilvl w:val="0"/>
          <w:numId w:val="4"/>
        </w:numPr>
      </w:pPr>
      <w:r>
        <w:rPr>
          <w:b w:val="true"/>
        </w:rPr>
        <w:t>用户反馈机制</w:t>
      </w:r>
      <w:r>
        <w:t xml:space="preserve">：DeepSeek 引入了用户反馈机制，允许用户通过喜欢或不喜欢的响应来评估输出。这种机制帮助系统学习并适应用户偏好和期望，从而提高输出的准确性[43]。</w:t>
      </w:r>
    </w:p>
    <w:p>
      <w:pPr>
        <w:numPr>
          <w:ilvl w:val="0"/>
          <w:numId w:val="4"/>
        </w:numPr>
      </w:pPr>
      <w:r>
        <w:rPr>
          <w:b w:val="true"/>
        </w:rPr>
        <w:t>多头潜在注意力和无辅助损失策略</w:t>
      </w:r>
      <w:r>
        <w:t xml:space="preserve">：通过多头潜在注意力和无辅助损失策略，DeepSeek 在训练过程中保留了 DeepSeek-R 的优势，生成简洁有效的响应。这些技术手段有助于提高模型的性能和输出的准确性[44]。</w:t>
      </w:r>
    </w:p>
    <w:p>
      <w:pPr>
        <w:numPr>
          <w:ilvl w:val="0"/>
          <w:numId w:val="4"/>
        </w:numPr>
      </w:pPr>
      <w:r>
        <w:rPr>
          <w:b w:val="true"/>
        </w:rPr>
        <w:t>样本掩码策略</w:t>
      </w:r>
      <w:r>
        <w:t xml:space="preserve">：在微调过程中，DeepSeek 使用样本掩码策略，确保每个单序列由多个样本组成，并且这些样本相互隔离。这种方法有助于提高模型在不同任务上的表现，从而提高输出的准确性[44]。</w:t>
      </w:r>
    </w:p>
    <w:p>
      <w:pPr>
        <w:numPr>
          <w:ilvl w:val="0"/>
          <w:numId w:val="4"/>
        </w:numPr>
      </w:pPr>
      <w:r>
        <w:rPr>
          <w:b w:val="true"/>
        </w:rPr>
        <w:t>基准测试</w:t>
      </w:r>
      <w:r>
        <w:t xml:space="preserve">：DeepSeek 在多个基准测试中进行了评估，包括 HellaSwag、TriviaQA、GSM8K、HumanEval 和 BBH 等。这些基准测试的结果显示，随着处理的令牌数量增加，DeepSeek 的准确性不断提高[40][45]。</w:t>
      </w:r>
    </w:p>
    <w:p>
      <w:pPr>
        <w:numPr>
          <w:ilvl w:val="0"/>
          <w:numId w:val="4"/>
        </w:numPr>
      </w:pPr>
      <w:r>
        <w:rPr>
          <w:b w:val="true"/>
        </w:rPr>
        <w:t>用户技巧建议</w:t>
      </w:r>
      <w:r>
        <w:t xml:space="preserve">：DeepSeek 提供了一些用户技巧建议，如明确问题、分步提问、使用示例、保持对话上下文一致等，这些技巧有助于用户更准确地提出问题并获得更准确的回答[13]。</w:t>
      </w:r>
    </w:p>
    <w:p>
      <w:r>
        <w:rPr>
          <w:b/>
          <w:sz w:val="26"/>
        </w:rPr>
        <w:t>在使用DeepSeek进行多轮对话时，如何有效管理上下文以提升回答质量？</w:t>
      </w:r>
    </w:p>
    <w:p>
      <w:r>
        <w:t>在使用DeepSeek进行多轮对话时，有效管理上下文以提升回答质量的关键在于保持对话的连贯性和逻辑性，同时及时总结和更新对话内容。以下是具体的方法和技巧：</w:t>
      </w:r>
    </w:p>
    <w:p>
      <w:pPr>
        <w:numPr>
          <w:ilvl w:val="0"/>
          <w:numId w:val="18"/>
        </w:numPr>
      </w:pPr>
      <w:r>
        <w:rPr>
          <w:b w:val="true"/>
        </w:rPr>
        <w:t>保持对话的连贯性和逻辑性</w:t>
      </w:r>
      <w:r>
        <w:t>：</w:t>
      </w:r>
    </w:p>
    <w:p>
      <w:pPr>
        <w:numPr>
          <w:ilvl w:val="0"/>
          <w:numId w:val="10"/>
        </w:numPr>
      </w:pPr>
      <w:r>
        <w:t>在与DeepSeek交流时，确保每一轮对话的内容都紧密相连，逐步深入。例如，在讨论一个项目策划时，第一轮可以提出“帮我构思一个线上营销活动的初步方案”，第二轮可以接着问“针对这个方案，可能会遇到哪些风险？如何应对？”这样逐步深入，DeepSeek就能在上下文的基础上，更准确地理解你的意图，给出更完善的回答[47]。</w:t>
      </w:r>
    </w:p>
    <w:p>
      <w:pPr>
        <w:numPr>
          <w:ilvl w:val="0"/>
          <w:numId w:val="18"/>
        </w:numPr>
      </w:pPr>
      <w:r>
        <w:rPr>
          <w:b w:val="true"/>
        </w:rPr>
        <w:t>及时总结和更新对话内容</w:t>
      </w:r>
      <w:r>
        <w:t>：</w:t>
      </w:r>
    </w:p>
    <w:p>
      <w:pPr>
        <w:numPr>
          <w:ilvl w:val="0"/>
          <w:numId w:val="27"/>
        </w:numPr>
      </w:pPr>
      <w:r>
        <w:t>在多轮对话中，及时总结上一轮的内容，并引导DeepSeek进入下一个讨论点。这不仅能让对话更加顺畅高效，还能帮助DeepSeek更好地理解当前的讨论主题，从而提供更准确的回答[47]。</w:t>
      </w:r>
    </w:p>
    <w:p>
      <w:pPr>
        <w:numPr>
          <w:ilvl w:val="0"/>
          <w:numId w:val="18"/>
        </w:numPr>
      </w:pPr>
      <w:r>
        <w:rPr>
          <w:b w:val="true"/>
        </w:rPr>
        <w:t>明确提问和指令</w:t>
      </w:r>
      <w:r>
        <w:t>：</w:t>
      </w:r>
    </w:p>
    <w:p>
      <w:pPr>
        <w:numPr>
          <w:ilvl w:val="0"/>
          <w:numId w:val="12"/>
        </w:numPr>
      </w:pPr>
      <w:r>
        <w:t>提问的方式非常关键。过于模糊的提问往往会导致不理想的回答。例如，如果想要获得一份详细的旅游攻略，不妨具体说明预算、时间、偏好等信息，这样DeepSeek才能提供更符合需求的答案[49]。</w:t>
      </w:r>
    </w:p>
    <w:p>
      <w:pPr>
        <w:numPr>
          <w:ilvl w:val="0"/>
          <w:numId w:val="18"/>
        </w:numPr>
      </w:pPr>
      <w:r>
        <w:rPr>
          <w:b w:val="true"/>
        </w:rPr>
        <w:t>使用流模式输出</w:t>
      </w:r>
      <w:r>
        <w:t>：</w:t>
      </w:r>
    </w:p>
    <w:p>
      <w:pPr>
        <w:numPr>
          <w:ilvl w:val="0"/>
          <w:numId w:val="17"/>
        </w:numPr>
      </w:pPr>
      <w:r>
        <w:t>使用流模式输出可以让用户实时看到对话结果，同时让模型记住前面的对话内容。这种模式下，每次用户输入后，系统会将用户问题和助手回答实时输出，并将所有对话历史拼接起来，再传递给对话API。这样，用户可以看到实时的对话结果，而模型也能记住前面的对话内容，实现更自然的多轮对话交互[51]。</w:t>
      </w:r>
    </w:p>
    <w:p>
      <w:pPr>
        <w:numPr>
          <w:ilvl w:val="0"/>
          <w:numId w:val="18"/>
        </w:numPr>
      </w:pPr>
      <w:r>
        <w:rPr>
          <w:b w:val="true"/>
        </w:rPr>
        <w:t>利用指令功能</w:t>
      </w:r>
      <w:r>
        <w:t>：</w:t>
      </w:r>
    </w:p>
    <w:p>
      <w:pPr>
        <w:numPr>
          <w:ilvl w:val="0"/>
          <w:numId w:val="6"/>
        </w:numPr>
      </w:pPr>
      <w:r>
        <w:t>合理使用DeepSeek的指令功能，可以让用户获得格式化和结构化的信息输出。例如，通过表格的方式清晰展示项目进展，这样不仅能提高信息的可读性，还能帮助用户更好地理解和跟踪对话内容[49]。</w:t>
      </w:r>
    </w:p>
    <w:p>
      <w:pPr>
        <w:numPr>
          <w:ilvl w:val="0"/>
          <w:numId w:val="18"/>
        </w:numPr>
      </w:pPr>
      <w:r>
        <w:rPr>
          <w:b w:val="true"/>
        </w:rPr>
        <w:t>优化对话策略</w:t>
      </w:r>
      <w:r>
        <w:t>：</w:t>
      </w:r>
    </w:p>
    <w:p>
      <w:pPr>
        <w:numPr>
          <w:ilvl w:val="0"/>
          <w:numId w:val="9"/>
        </w:numPr>
      </w:pPr>
      <w:r>
        <w:t>多轮对话管理技术强调上下文感知和持续性，系统需要理解和记忆之前的对话内容，使得后续的对话更加连贯、自然，并且能够在多个轮次中保持一致性。此外，系统还需要准确识别和跟踪用户的意图，并根据上下文进行相应的回应和行动[50]。</w:t>
      </w:r>
    </w:p>
    <w:p>
      <w:pPr>
        <w:numPr>
          <w:ilvl w:val="0"/>
          <w:numId w:val="18"/>
        </w:numPr>
      </w:pPr>
      <w:r>
        <w:rPr>
          <w:b w:val="true"/>
        </w:rPr>
        <w:t>结合其他技术</w:t>
      </w:r>
      <w:r>
        <w:t>：</w:t>
      </w:r>
    </w:p>
    <w:p>
      <w:pPr>
        <w:numPr>
          <w:ilvl w:val="0"/>
          <w:numId w:val="8"/>
        </w:numPr>
      </w:pPr>
      <w:r>
        <w:t>多轮对话管理还可以与其他技术相结合，如自然语言处理和知识图谱，以更全面、准确地理解用户需求，并提供更丰富、智能化的回答。同时，系统还会学习用户偏好和情感状态，调整回应策略，提供更具情感共鸣的交互体验[48]。</w:t>
      </w:r>
    </w:p>
    <w:p>
      <w:r>
        <w:rPr>
          <w:b/>
          <w:sz w:val="33"/>
        </w:rPr>
        <w:t>脑图</w:t>
      </w:r>
    </w:p>
    <w:p>
      <w:r>
        <w:drawing>
          <wp:inline distT="0" distB="0" distL="0" distR="0">
            <wp:extent cx="5274310" cy="4574067"/>
            <wp:effectExtent l="0" t="0" r="0" b="0"/>
            <wp:docPr id="1" name="图片1" descr="metapro添加图片"/>
            <wp:cNvGraphicFramePr>
              <a:graphicFrameLocks noChangeAspect="true"/>
            </wp:cNvGraphicFramePr>
            <a:graphic>
              <a:graphicData uri="http://schemas.openxmlformats.org/drawingml/2006/picture">
                <pic:pic>
                  <pic:nvPicPr>
                    <pic:cNvPr id="1" name="图片1"/>
                    <pic:cNvPicPr/>
                  </pic:nvPicPr>
                  <pic:blipFill>
                    <a:blip r:embed="rId4"/>
                    <a:stretch>
                      <a:fillRect/>
                    </a:stretch>
                  </pic:blipFill>
                  <pic:spPr>
                    <a:xfrm>
                      <a:off x="0" y="0"/>
                      <a:ext cx="5274310" cy="4574067"/>
                    </a:xfrm>
                    <a:prstGeom prst="rect">
                      <a:avLst/>
                    </a:prstGeom>
                  </pic:spPr>
                </pic:pic>
              </a:graphicData>
            </a:graphic>
          </wp:inline>
        </w:drawing>
      </w:r>
    </w:p>
    <w:p>
      <w:pPr>
        <w:jc w:val="center"/>
      </w:pPr>
    </w:p>
    <w:p>
      <w:r>
        <w:rPr>
          <w:b/>
          <w:sz w:val="33"/>
        </w:rPr>
        <w:t>相关事件</w:t>
      </w:r>
    </w:p>
    <w:tb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Grid>
        <w:gridCol w:w="2074"/>
        <w:gridCol w:w="2074"/>
        <w:gridCol w:w="2074"/>
        <w:gridCol w:w="2074"/>
      </w:tblGrid>
      <w:tr>
        <w:tc>
          <w:tcPr>
            <w:tcW w:w="2074" w:type="dxa"/>
            <w:tcBorders/>
          </w:tcPr>
          <w:p>
            <w:pPr>
              <w:spacing w:after="400" w:line="400" w:lineRule="exact"/>
            </w:pPr>
            <w:r>
              <w:rPr>
                <w:b w:val="true"/>
              </w:rPr>
              <w:t>事件名称</w:t>
            </w:r>
          </w:p>
        </w:tc>
        <w:tc>
          <w:tcPr>
            <w:tcW w:w="2074" w:type="dxa"/>
            <w:tcBorders/>
          </w:tcPr>
          <w:p>
            <w:pPr>
              <w:spacing w:after="400" w:line="400" w:lineRule="exact"/>
            </w:pPr>
            <w:r>
              <w:rPr>
                <w:b w:val="true"/>
              </w:rPr>
              <w:t>事件时间</w:t>
            </w:r>
          </w:p>
        </w:tc>
        <w:tc>
          <w:tcPr>
            <w:tcW w:w="2074" w:type="dxa"/>
            <w:tcBorders/>
          </w:tcPr>
          <w:p>
            <w:pPr>
              <w:spacing w:after="400" w:line="400" w:lineRule="exact"/>
            </w:pPr>
            <w:r>
              <w:rPr>
                <w:b w:val="true"/>
              </w:rPr>
              <w:t>事件概述</w:t>
            </w:r>
          </w:p>
        </w:tc>
        <w:tc>
          <w:tcPr>
            <w:tcW w:w="2074" w:type="dxa"/>
            <w:tcBorders/>
          </w:tcPr>
          <w:p>
            <w:pPr>
              <w:spacing w:after="400" w:line="400" w:lineRule="exact"/>
            </w:pPr>
            <w:r>
              <w:rPr>
                <w:b w:val="true"/>
              </w:rPr>
              <w:t>类型</w:t>
            </w:r>
          </w:p>
        </w:tc>
      </w:tr>
      <w:tr>
        <w:tc>
          <w:tcPr>
            <w:tcW w:w="2074" w:type="dxa"/>
            <w:tcBorders/>
          </w:tcPr>
          <w:p>
            <w:pPr>
              <w:spacing w:after="400" w:line="400" w:lineRule="exact"/>
            </w:pPr>
            <w:r>
              <w:t>春节前DeepSeek使用预警</w:t>
            </w:r>
          </w:p>
        </w:tc>
        <w:tc>
          <w:tcPr>
            <w:tcW w:w="2074" w:type="dxa"/>
            <w:tcBorders/>
          </w:tcPr>
          <w:p>
            <w:pPr>
              <w:spacing w:after="400" w:line="400" w:lineRule="exact"/>
            </w:pPr>
            <w:r>
              <w:t>2025-01-27</w:t>
            </w:r>
          </w:p>
        </w:tc>
        <w:tc>
          <w:tcPr>
            <w:tcW w:w="2074" w:type="dxa"/>
            <w:tcBorders/>
          </w:tcPr>
          <w:p>
            <w:pPr>
              <w:spacing w:after="400" w:line="400" w:lineRule="exact"/>
            </w:pPr>
            <w:r>
              <w:t>春节前夕，提醒用户正确使用DeepSeek避免陷入GPT的误区，并强调了其技术原理、行业趋势和应用场景的重要性。</w:t>
            </w:r>
          </w:p>
        </w:tc>
        <w:tc>
          <w:tcPr>
            <w:tcW w:w="2074" w:type="dxa"/>
            <w:tcBorders/>
          </w:tcPr>
          <w:p>
            <w:pPr>
              <w:spacing w:after="400" w:line="400" w:lineRule="exact"/>
            </w:pPr>
            <w:r>
              <w:t>技术指导</w:t>
            </w:r>
          </w:p>
        </w:tc>
      </w:tr>
      <w:tr>
        <w:tc>
          <w:tcPr>
            <w:tcW w:w="2074" w:type="dxa"/>
            <w:tcBorders/>
          </w:tcPr>
          <w:p>
            <w:pPr>
              <w:spacing w:after="400" w:line="400" w:lineRule="exact"/>
            </w:pPr>
            <w:r>
              <w:t>国产AI大模型DeepSeek的全面介绍</w:t>
            </w:r>
          </w:p>
        </w:tc>
        <w:tc>
          <w:tcPr>
            <w:tcW w:w="2074" w:type="dxa"/>
            <w:tcBorders/>
          </w:tcPr>
          <w:p>
            <w:pPr>
              <w:spacing w:after="400" w:line="400" w:lineRule="exact"/>
            </w:pPr>
            <w:r>
              <w:t>2025-01-28</w:t>
            </w:r>
          </w:p>
        </w:tc>
        <w:tc>
          <w:tcPr>
            <w:tcW w:w="2074" w:type="dxa"/>
            <w:tcBorders/>
          </w:tcPr>
          <w:p>
            <w:pPr>
              <w:spacing w:after="400" w:line="400" w:lineRule="exact"/>
            </w:pPr>
            <w:r>
              <w:t>文章全面介绍了国产AI模型DeepSeek的多个方面，包括使用误区、数学水平、性能对比、安装部署、接口教程等，展现了国产AI的崛起和潜力。</w:t>
            </w:r>
          </w:p>
        </w:tc>
        <w:tc>
          <w:tcPr>
            <w:tcW w:w="2074" w:type="dxa"/>
            <w:tcBorders/>
          </w:tcPr>
          <w:p>
            <w:pPr>
              <w:spacing w:after="400" w:line="400" w:lineRule="exact"/>
            </w:pPr>
            <w:r>
              <w:t>技术介绍</w:t>
            </w:r>
          </w:p>
        </w:tc>
      </w:tr>
    </w:tbl>
    <w:p>
      <w:pPr>
        <w:spacing w:before="400" w:after="400" w:line="400" w:lineRule="exact"/>
      </w:pPr>
      <w:r>
        <w:rPr>
          <w:b/>
          <w:sz w:val="33"/>
        </w:rPr>
        <w:t>相关组织</w:t>
      </w:r>
    </w:p>
    <w:tb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Grid>
        <w:gridCol w:w="2765"/>
        <w:gridCol w:w="2765"/>
        <w:gridCol w:w="2765"/>
      </w:tblGrid>
      <w:tr>
        <w:tc>
          <w:tcPr>
            <w:tcW w:w="2765" w:type="dxa"/>
            <w:tcBorders/>
          </w:tcPr>
          <w:p>
            <w:pPr>
              <w:spacing w:after="400" w:line="400" w:lineRule="exact"/>
            </w:pPr>
            <w:r>
              <w:rPr>
                <w:b w:val="true"/>
              </w:rPr>
              <w:t>组织名称</w:t>
            </w:r>
          </w:p>
        </w:tc>
        <w:tc>
          <w:tcPr>
            <w:tcW w:w="2765" w:type="dxa"/>
            <w:tcBorders/>
          </w:tcPr>
          <w:p>
            <w:pPr>
              <w:spacing w:after="400" w:line="400" w:lineRule="exact"/>
            </w:pPr>
            <w:r>
              <w:rPr>
                <w:b w:val="true"/>
              </w:rPr>
              <w:t>概述</w:t>
            </w:r>
          </w:p>
        </w:tc>
        <w:tc>
          <w:tcPr>
            <w:tcW w:w="2765" w:type="dxa"/>
            <w:tcBorders/>
          </w:tcPr>
          <w:p>
            <w:pPr>
              <w:spacing w:after="400" w:line="400" w:lineRule="exact"/>
            </w:pPr>
            <w:r>
              <w:rPr>
                <w:b w:val="true"/>
              </w:rPr>
              <w:t>类型</w:t>
            </w:r>
          </w:p>
        </w:tc>
      </w:tr>
      <w:tr>
        <w:tc>
          <w:tcPr>
            <w:tcW w:w="2765" w:type="dxa"/>
            <w:tcBorders/>
          </w:tcPr>
          <w:p>
            <w:pPr>
              <w:spacing w:after="400" w:line="400" w:lineRule="exact"/>
            </w:pPr>
            <w:r>
              <w:t>DeepSeek</w:t>
            </w:r>
          </w:p>
        </w:tc>
        <w:tc>
          <w:tcPr>
            <w:tcW w:w="2765" w:type="dxa"/>
            <w:tcBorders/>
          </w:tcPr>
          <w:p>
            <w:pPr>
              <w:spacing w:after="400" w:line="400" w:lineRule="exact"/>
            </w:pPr>
            <w:r>
              <w:t>一款先进的智能化检索平台，拥有强大的AI算法，能精准捕捉用户需求，提供个性化搜索体验。</w:t>
            </w:r>
          </w:p>
        </w:tc>
        <w:tc>
          <w:tcPr>
            <w:tcW w:w="2765" w:type="dxa"/>
            <w:tcBorders/>
          </w:tcPr>
          <w:p>
            <w:pPr>
              <w:spacing w:after="400" w:line="400" w:lineRule="exact"/>
            </w:pPr>
            <w:r>
              <w:t>科技/人工智能</w:t>
            </w:r>
          </w:p>
        </w:tc>
      </w:tr>
    </w:tbl>
    <w:p>
      <w:pPr>
        <w:spacing w:before="400" w:after="400" w:line="400" w:lineRule="exact"/>
      </w:pPr>
      <w:r>
        <w:rPr>
          <w:b/>
          <w:sz w:val="33"/>
        </w:rPr>
        <w:t>相关人物</w:t>
      </w:r>
    </w:p>
    <w:tb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Grid>
        <w:gridCol w:w="2765"/>
        <w:gridCol w:w="2765"/>
        <w:gridCol w:w="2765"/>
      </w:tblGrid>
      <w:tr>
        <w:tc>
          <w:tcPr>
            <w:tcW w:w="2765" w:type="dxa"/>
            <w:tcBorders/>
          </w:tcPr>
          <w:p>
            <w:pPr>
              <w:spacing w:after="400" w:line="400" w:lineRule="exact"/>
            </w:pPr>
            <w:r>
              <w:rPr>
                <w:b w:val="true"/>
              </w:rPr>
              <w:t>人物名称</w:t>
            </w:r>
          </w:p>
        </w:tc>
        <w:tc>
          <w:tcPr>
            <w:tcW w:w="2765" w:type="dxa"/>
            <w:tcBorders/>
          </w:tcPr>
          <w:p>
            <w:pPr>
              <w:spacing w:after="400" w:line="400" w:lineRule="exact"/>
            </w:pPr>
            <w:r>
              <w:rPr>
                <w:b w:val="true"/>
              </w:rPr>
              <w:t>概述</w:t>
            </w:r>
          </w:p>
        </w:tc>
        <w:tc>
          <w:tcPr>
            <w:tcW w:w="2765" w:type="dxa"/>
            <w:tcBorders/>
          </w:tcPr>
          <w:p>
            <w:pPr>
              <w:spacing w:after="400" w:line="400" w:lineRule="exact"/>
            </w:pPr>
            <w:r>
              <w:rPr>
                <w:b w:val="true"/>
              </w:rPr>
              <w:t>类型</w:t>
            </w:r>
          </w:p>
        </w:tc>
      </w:tr>
      <w:tr>
        <w:tc>
          <w:tcPr>
            <w:tcW w:w="2765" w:type="dxa"/>
            <w:tcBorders/>
          </w:tcPr>
          <w:p>
            <w:pPr>
              <w:spacing w:after="400" w:line="400" w:lineRule="exact"/>
            </w:pPr>
            <w:r>
              <w:t>岳哥</w:t>
            </w:r>
          </w:p>
        </w:tc>
        <w:tc>
          <w:tcPr>
            <w:tcW w:w="2765" w:type="dxa"/>
            <w:tcBorders/>
          </w:tcPr>
          <w:p>
            <w:pPr>
              <w:spacing w:after="400" w:line="400" w:lineRule="exact"/>
            </w:pPr>
            <w:r>
              <w:t>分享了12个DeepSeek使用技巧，旨在帮助用户更有效地利用这一AI工具。</w:t>
            </w:r>
          </w:p>
        </w:tc>
        <w:tc>
          <w:tcPr>
            <w:tcW w:w="2765" w:type="dxa"/>
            <w:tcBorders/>
          </w:tcPr>
          <w:p>
            <w:pPr>
              <w:spacing w:after="400" w:line="400" w:lineRule="exact"/>
            </w:pPr>
            <w:r>
              <w:t>作者/分享者</w:t>
            </w:r>
          </w:p>
        </w:tc>
      </w:tr>
    </w:tbl>
    <w:p>
      <w:pPr>
        <w:spacing w:before="400" w:after="400" w:line="400" w:lineRule="exact"/>
      </w:pPr>
      <w:r>
        <w:rPr>
          <w:b/>
          <w:sz w:val="33"/>
        </w:rPr>
        <w:t>参考资料</w:t>
      </w:r>
    </w:p>
    <w:p>
      <w:hyperlink r:id="rId5">
        <w:r>
          <w:rPr>
            <w:rStyle w:val="DefaultParagraphFont"/>
            <w:color w:val="0563C1"/>
          </w:rPr>
          <w:t xml:space="preserve">1. Kaiming He, X. Zhang et al. “Deep Residual Learning for Image Recognition.” 2016 IEEE Conference on Computer Vision and Pattern Recognition (CVPR)(2015).</w:t>
        </w:r>
      </w:hyperlink>
    </w:p>
    <w:p>
      <w:hyperlink r:id="rId6">
        <w:r>
          <w:rPr>
            <w:rStyle w:val="DefaultParagraphFont"/>
            <w:color w:val="0563C1"/>
          </w:rPr>
          <w:t xml:space="preserve">2. Diederik P. Kingma, Jimmy Ba. “Adam: A Method for Stochastic Optimization.” CoRR(2014).</w:t>
        </w:r>
      </w:hyperlink>
    </w:p>
    <w:p>
      <w:hyperlink r:id="rId7">
        <w:r>
          <w:rPr>
            <w:rStyle w:val="DefaultParagraphFont"/>
            <w:color w:val="0563C1"/>
          </w:rPr>
          <w:t xml:space="preserve">3. Deepseek告诉你怎么安排寒假生活以及如何实现"弯道超车"的方法 [2025-01-31]</w:t>
        </w:r>
      </w:hyperlink>
    </w:p>
    <w:p>
      <w:hyperlink r:id="rId8">
        <w:r>
          <w:rPr>
            <w:rStyle w:val="DefaultParagraphFont"/>
            <w:color w:val="0563C1"/>
          </w:rPr>
          <w:t xml:space="preserve">4. DeepSeek使用技巧大全，从新手入门到高阶优化的完整指南 [2025-02-04]</w:t>
        </w:r>
      </w:hyperlink>
    </w:p>
    <w:p>
      <w:hyperlink r:id="rId9">
        <w:r>
          <w:rPr>
            <w:rStyle w:val="DefaultParagraphFont"/>
            <w:color w:val="0563C1"/>
          </w:rPr>
          <w:t xml:space="preserve">5. 正确使用DeepSeek：避免GPT误区的春节前预警 [2025-01-27]</w:t>
        </w:r>
      </w:hyperlink>
    </w:p>
    <w:p>
      <w:hyperlink r:id="rId10">
        <w:r>
          <w:rPr>
            <w:rStyle w:val="DefaultParagraphFont"/>
            <w:color w:val="0563C1"/>
          </w:rPr>
          <w:t xml:space="preserve">6. 深度揭秘：如何全面掌握DeepSeek的诀窍！ [2025-01-27]</w:t>
        </w:r>
      </w:hyperlink>
    </w:p>
    <w:p>
      <w:hyperlink r:id="rId11">
        <w:r>
          <w:rPr>
            <w:rStyle w:val="DefaultParagraphFont"/>
            <w:color w:val="0563C1"/>
          </w:rPr>
          <w:t xml:space="preserve">7. DeepSeek角色扮演指南 [2025-01-31]</w:t>
        </w:r>
      </w:hyperlink>
    </w:p>
    <w:p>
      <w:hyperlink r:id="rId12">
        <w:r>
          <w:rPr>
            <w:rStyle w:val="DefaultParagraphFont"/>
            <w:color w:val="0563C1"/>
          </w:rPr>
          <w:t xml:space="preserve">8. 我问DeepSeek：要想用好AI，哪个技能最重要？答案远超我的预期！ [2025-02-02]</w:t>
        </w:r>
      </w:hyperlink>
    </w:p>
    <w:p>
      <w:hyperlink r:id="rId13">
        <w:r>
          <w:rPr>
            <w:rStyle w:val="DefaultParagraphFont"/>
            <w:color w:val="0563C1"/>
          </w:rPr>
          <w:t xml:space="preserve">9. DeepSeek全面指南：90%的人都不知道的使用技巧（建议收藏） [2025-02-02]</w:t>
        </w:r>
      </w:hyperlink>
    </w:p>
    <w:p>
      <w:hyperlink r:id="rId14">
        <w:r>
          <w:rPr>
            <w:rStyle w:val="DefaultParagraphFont"/>
            <w:color w:val="0563C1"/>
          </w:rPr>
          <w:t xml:space="preserve">10. 我问DeepSeek：要想用好AI，哪个技能最重要？答案远超我的预期 [2025-02-02]</w:t>
        </w:r>
      </w:hyperlink>
    </w:p>
    <w:p>
      <w:hyperlink r:id="rId15">
        <w:r>
          <w:rPr>
            <w:rStyle w:val="DefaultParagraphFont"/>
            <w:color w:val="0563C1"/>
          </w:rPr>
          <w:t xml:space="preserve">11. DeepSeek使用技巧揭秘：你绝对不知道的90个小秘诀！ [2025-02-02]</w:t>
        </w:r>
      </w:hyperlink>
    </w:p>
    <w:p>
      <w:hyperlink r:id="rId16">
        <w:r>
          <w:rPr>
            <w:rStyle w:val="DefaultParagraphFont"/>
            <w:color w:val="0563C1"/>
          </w:rPr>
          <w:t xml:space="preserve">12. 使用DeepSeek必备的10个技巧 [2025-02-06]</w:t>
        </w:r>
      </w:hyperlink>
    </w:p>
    <w:p>
      <w:hyperlink r:id="rId17">
        <w:r>
          <w:rPr>
            <w:rStyle w:val="DefaultParagraphFont"/>
            <w:color w:val="0563C1"/>
          </w:rPr>
          <w:t xml:space="preserve">13. DeepSeek不好用？官方推荐12个使用技巧，90%的人还不知道 [2025-02-05]</w:t>
        </w:r>
      </w:hyperlink>
    </w:p>
    <w:p>
      <w:hyperlink r:id="rId18">
        <w:r>
          <w:rPr>
            <w:rStyle w:val="DefaultParagraphFont"/>
            <w:color w:val="0563C1"/>
          </w:rPr>
          <w:t xml:space="preserve">14. 抛弃提示词和模板！DeepSeek在科研中的正确应用 [2025-02-06]</w:t>
        </w:r>
      </w:hyperlink>
    </w:p>
    <w:p>
      <w:hyperlink r:id="rId19">
        <w:r>
          <w:rPr>
            <w:rStyle w:val="DefaultParagraphFont"/>
            <w:color w:val="0563C1"/>
          </w:rPr>
          <w:t xml:space="preserve">15. 国产AI大模型排行榜 [2025-01-28]</w:t>
        </w:r>
      </w:hyperlink>
    </w:p>
    <w:p>
      <w:hyperlink r:id="rId20">
        <w:r>
          <w:rPr>
            <w:rStyle w:val="DefaultParagraphFont"/>
            <w:color w:val="0563C1"/>
          </w:rPr>
          <w:t xml:space="preserve">16. Ashish Vaswani, Noam M. Shazeer et al. “Attention is All you Need.” Neural Information Processing Systems(2017).</w:t>
        </w:r>
      </w:hyperlink>
    </w:p>
    <w:p>
      <w:hyperlink r:id="rId21">
        <w:r>
          <w:rPr>
            <w:rStyle w:val="DefaultParagraphFont"/>
            <w:color w:val="0563C1"/>
          </w:rPr>
          <w:t xml:space="preserve">17. Jacob Devlin, Ming-Wei Chang et al. “BERT: Pre-training of Deep Bidirectional Transformers for Language Understanding.” North American Chapter of the Association for Computational Linguistics(2019).</w:t>
        </w:r>
      </w:hyperlink>
    </w:p>
    <w:p>
      <w:hyperlink r:id="rId22">
        <w:r>
          <w:rPr>
            <w:rStyle w:val="DefaultParagraphFont"/>
            <w:color w:val="0563C1"/>
          </w:rPr>
          <w:t xml:space="preserve">18. DeepSeek官方提示词网站介绍 [2025-02-06]</w:t>
        </w:r>
      </w:hyperlink>
    </w:p>
    <w:p>
      <w:hyperlink r:id="rId23">
        <w:r>
          <w:rPr>
            <w:rStyle w:val="DefaultParagraphFont"/>
            <w:color w:val="0563C1"/>
          </w:rPr>
          <w:t xml:space="preserve">19. 教师使用DeepSeek能干什么？ [2025-02-05]</w:t>
        </w:r>
      </w:hyperlink>
    </w:p>
    <w:p>
      <w:hyperlink r:id="rId24">
        <w:r>
          <w:rPr>
            <w:rStyle w:val="DefaultParagraphFont"/>
            <w:color w:val="0563C1"/>
          </w:rPr>
          <w:t xml:space="preserve">20. 深度挖掘DeepSeek的多跳推理潜力：优化提示词的极致艺术 [2025-02-06]</w:t>
        </w:r>
      </w:hyperlink>
    </w:p>
    <w:p>
      <w:hyperlink r:id="rId25">
        <w:r>
          <w:rPr>
            <w:rStyle w:val="DefaultParagraphFont"/>
            <w:color w:val="0563C1"/>
          </w:rPr>
          <w:t xml:space="preserve">21. 秒懂！DeepSeek提示词手册 [2025-02-06]</w:t>
        </w:r>
      </w:hyperlink>
    </w:p>
    <w:p>
      <w:hyperlink r:id="rId26">
        <w:r>
          <w:rPr>
            <w:rStyle w:val="DefaultParagraphFont"/>
            <w:color w:val="0563C1"/>
          </w:rPr>
          <w:t xml:space="preserve">22. DeepSeek对话数学人：你的学习搭档已上线！ [2025-02-03]</w:t>
        </w:r>
      </w:hyperlink>
    </w:p>
    <w:p>
      <w:hyperlink r:id="rId27">
        <w:r>
          <w:rPr>
            <w:rStyle w:val="DefaultParagraphFont"/>
            <w:color w:val="0563C1"/>
          </w:rPr>
          <w:t xml:space="preserve">23. DeepSeek的提示词使用说明 [2025-02-04]</w:t>
        </w:r>
      </w:hyperlink>
    </w:p>
    <w:p>
      <w:hyperlink r:id="rId28">
        <w:r>
          <w:rPr>
            <w:rStyle w:val="DefaultParagraphFont"/>
            <w:color w:val="0563C1"/>
          </w:rPr>
          <w:t xml:space="preserve">24. Yann LeCun, Yoshua Bengio et al. “Deep Learning.” (2015).</w:t>
        </w:r>
      </w:hyperlink>
    </w:p>
    <w:p>
      <w:hyperlink r:id="rId29">
        <w:r>
          <w:rPr>
            <w:rStyle w:val="DefaultParagraphFont"/>
            <w:color w:val="0563C1"/>
          </w:rPr>
          <w:t xml:space="preserve">25. DeepSeek首款推理模型R1-Lite-Preview发布，关注AI应用</w:t>
        </w:r>
      </w:hyperlink>
    </w:p>
    <w:p>
      <w:hyperlink r:id="rId30">
        <w:r>
          <w:rPr>
            <w:rStyle w:val="DefaultParagraphFont"/>
            <w:color w:val="0563C1"/>
          </w:rPr>
          <w:t xml:space="preserve">26. DeepSeek：基于深度学习的搜索引擎 [2025-02-05]</w:t>
        </w:r>
      </w:hyperlink>
    </w:p>
    <w:p>
      <w:hyperlink r:id="rId31">
        <w:r>
          <w:rPr>
            <w:rStyle w:val="DefaultParagraphFont"/>
            <w:color w:val="0563C1"/>
          </w:rPr>
          <w:t xml:space="preserve">27. DeepSeek小白使用指南-使用技巧 [2025-02-05]</w:t>
        </w:r>
      </w:hyperlink>
    </w:p>
    <w:p>
      <w:hyperlink r:id="rId32">
        <w:r>
          <w:rPr>
            <w:rStyle w:val="DefaultParagraphFont"/>
            <w:color w:val="0563C1"/>
          </w:rPr>
          <w:t xml:space="preserve">28. Tanya Piplani, David Bamman. “DeepSeek: Content Based Image Search &amp; Retrieval.” ArXiv(2018).</w:t>
        </w:r>
      </w:hyperlink>
    </w:p>
    <w:p>
      <w:hyperlink r:id="rId33">
        <w:r>
          <w:rPr>
            <w:rStyle w:val="DefaultParagraphFont"/>
            <w:color w:val="0563C1"/>
          </w:rPr>
          <w:t xml:space="preserve">29. 使用DeepSeek解决问题，你跟它“说人话”就行 [2025-02-05]</w:t>
        </w:r>
      </w:hyperlink>
    </w:p>
    <w:p>
      <w:hyperlink r:id="rId34">
        <w:r>
          <w:rPr>
            <w:rStyle w:val="DefaultParagraphFont"/>
            <w:color w:val="0563C1"/>
          </w:rPr>
          <w:t xml:space="preserve">30. DeepSeek APP正式上线：打造全新智能搜索与思考体验 [2025-01-15]</w:t>
        </w:r>
      </w:hyperlink>
    </w:p>
    <w:p>
      <w:hyperlink r:id="rId35">
        <w:r>
          <w:rPr>
            <w:rStyle w:val="DefaultParagraphFont"/>
            <w:color w:val="0563C1"/>
          </w:rPr>
          <w:t xml:space="preserve">31. 热点深度 | 一文读懂DeepSeek的核心竞争力 [2025-02-06]</w:t>
        </w:r>
      </w:hyperlink>
    </w:p>
    <w:p>
      <w:hyperlink r:id="rId36">
        <w:r>
          <w:rPr>
            <w:rStyle w:val="DefaultParagraphFont"/>
            <w:color w:val="0563C1"/>
          </w:rPr>
          <w:t xml:space="preserve">32. 韩国企事业单位纷纷发布DeepSeek禁令 [2025-02-06]</w:t>
        </w:r>
      </w:hyperlink>
    </w:p>
    <w:p>
      <w:hyperlink r:id="rId37">
        <w:r>
          <w:rPr>
            <w:rStyle w:val="DefaultParagraphFont"/>
            <w:color w:val="0563C1"/>
          </w:rPr>
          <w:t xml:space="preserve">33. DeepSeek隐私政策</w:t>
        </w:r>
      </w:hyperlink>
    </w:p>
    <w:p>
      <w:hyperlink r:id="rId38">
        <w:r>
          <w:rPr>
            <w:rStyle w:val="DefaultParagraphFont"/>
            <w:color w:val="0563C1"/>
          </w:rPr>
          <w:t xml:space="preserve">34. 如临大敌！韩国公共机构和民营企业纷纷发布DeepSeek禁令 [2025-02-05]</w:t>
        </w:r>
      </w:hyperlink>
    </w:p>
    <w:p>
      <w:hyperlink r:id="rId39">
        <w:r>
          <w:rPr>
            <w:rStyle w:val="DefaultParagraphFont"/>
            <w:color w:val="0563C1"/>
          </w:rPr>
          <w:t xml:space="preserve">35. 英伟达DeepSeek新平台上线，AI革命即将开启？ [2025-02-01]</w:t>
        </w:r>
      </w:hyperlink>
    </w:p>
    <w:p>
      <w:hyperlink r:id="rId40">
        <w:r>
          <w:rPr>
            <w:rStyle w:val="DefaultParagraphFont"/>
            <w:color w:val="0563C1"/>
          </w:rPr>
          <w:t xml:space="preserve">36. DeepSeek与隐私保护：新技术下的措施与潜在风险 [2025-01-30]</w:t>
        </w:r>
      </w:hyperlink>
    </w:p>
    <w:p>
      <w:hyperlink r:id="rId41">
        <w:r>
          <w:rPr>
            <w:rStyle w:val="DefaultParagraphFont"/>
            <w:color w:val="0563C1"/>
          </w:rPr>
          <w:t xml:space="preserve">37. 数百家企业封锁DeepSeek，AI工具安全隐患引发关注 [2025-01-31]</w:t>
        </w:r>
      </w:hyperlink>
    </w:p>
    <w:p>
      <w:hyperlink r:id="rId42">
        <w:r>
          <w:rPr>
            <w:rStyle w:val="DefaultParagraphFont"/>
            <w:color w:val="0563C1"/>
          </w:rPr>
          <w:t xml:space="preserve">38. DeepSeek-AI Xiao Bi, Deli Chen et al. “DeepSeek LLM: Scaling Open-Source Language Models with Longtermism.” ArXiv(2024).</w:t>
        </w:r>
      </w:hyperlink>
    </w:p>
    <w:p>
      <w:hyperlink r:id="rId43">
        <w:r>
          <w:rPr>
            <w:rStyle w:val="DefaultParagraphFont"/>
            <w:color w:val="0563C1"/>
          </w:rPr>
          <w:t xml:space="preserve">39. Huajian Xin, Huajian Xin et al. “DeepSeek-Prover: Advancing Theorem Proving in LLMs through Large-Scale Synthetic Data.” ArXiv(2024).</w:t>
        </w:r>
      </w:hyperlink>
    </w:p>
    <w:p>
      <w:hyperlink r:id="rId44">
        <w:r>
          <w:rPr>
            <w:rStyle w:val="DefaultParagraphFont"/>
            <w:color w:val="0563C1"/>
          </w:rPr>
          <w:t xml:space="preserve">40. 华为率先接入DeepSeek，4大技巧让你效率翻倍 [2025-02-06]</w:t>
        </w:r>
      </w:hyperlink>
    </w:p>
    <w:p>
      <w:hyperlink r:id="rId45">
        <w:r>
          <w:rPr>
            <w:rStyle w:val="DefaultParagraphFont"/>
            <w:color w:val="0563C1"/>
          </w:rPr>
          <w:t xml:space="preserve">41. DeepSeek如何确保其提供的信息的可信度 [2025-01-26]</w:t>
        </w:r>
      </w:hyperlink>
    </w:p>
    <w:p>
      <w:hyperlink r:id="rId46">
        <w:r>
          <w:rPr>
            <w:rStyle w:val="DefaultParagraphFont"/>
            <w:color w:val="0563C1"/>
          </w:rPr>
          <w:t xml:space="preserve">42. 深度剖析DeepSeek-V3：从架构创新到实验佳绩，解锁语言模型新高度 [2025-01-07]</w:t>
        </w:r>
      </w:hyperlink>
    </w:p>
    <w:p>
      <w:hyperlink r:id="rId47">
        <w:r>
          <w:rPr>
            <w:rStyle w:val="DefaultParagraphFont"/>
            <w:color w:val="0563C1"/>
          </w:rPr>
          <w:t xml:space="preserve">43. Zhihong Shao, Damai Dai et al. “DeepSeek-V2: A Strong, Economical, and Efficient Mixture-of-Experts Language Model.” ArXiv(2024).</w:t>
        </w:r>
      </w:hyperlink>
    </w:p>
    <w:p>
      <w:hyperlink r:id="rId48">
        <w:r>
          <w:rPr>
            <w:rStyle w:val="DefaultParagraphFont"/>
            <w:color w:val="0563C1"/>
          </w:rPr>
          <w:t xml:space="preserve">44. DeepSeek 在应用商店排行榜上名列前茅，但在准确性方面接近垫底 [2025-01-31]</w:t>
        </w:r>
      </w:hyperlink>
    </w:p>
    <w:p>
      <w:hyperlink r:id="rId49">
        <w:r>
          <w:rPr>
            <w:rStyle w:val="DefaultParagraphFont"/>
            <w:color w:val="0563C1"/>
          </w:rPr>
          <w:t xml:space="preserve">45. DeepSeek 全面指南，90% 的人都不知道的使用技巧（建议收藏） [2025-01-29]</w:t>
        </w:r>
      </w:hyperlink>
    </w:p>
    <w:p>
      <w:hyperlink r:id="rId50">
        <w:r>
          <w:rPr>
            <w:rStyle w:val="DefaultParagraphFont"/>
            <w:color w:val="0563C1"/>
          </w:rPr>
          <w:t xml:space="preserve">46. 中国人工智能产业技术成熟度白皮书</w:t>
        </w:r>
      </w:hyperlink>
    </w:p>
    <w:p>
      <w:hyperlink r:id="rId51">
        <w:r>
          <w:rPr>
            <w:rStyle w:val="DefaultParagraphFont"/>
            <w:color w:val="0563C1"/>
          </w:rPr>
          <w:t xml:space="preserve">47. DeepSeek：颠覆AI世界的新星与你未曾知晓的使用技巧 [2025-01-29]</w:t>
        </w:r>
      </w:hyperlink>
    </w:p>
    <w:p>
      <w:hyperlink r:id="rId52">
        <w:r>
          <w:rPr>
            <w:rStyle w:val="DefaultParagraphFont"/>
            <w:color w:val="0563C1"/>
          </w:rPr>
          <w:t xml:space="preserve">48. DeepSeek多轮对话和使用流模式输出 [2025-01-15]</w:t>
        </w:r>
      </w:hyperlink>
    </w:p>
    <w:p>
      <w:hyperlink r:id="rId53">
        <w:r>
          <w:rPr>
            <w:rStyle w:val="DefaultParagraphFont"/>
            <w:color w:val="0563C1"/>
          </w:rPr>
          <w:t xml:space="preserve">49. 如何利用LangChain实现高效的多轮对话 [2024-01-30]</w:t>
        </w:r>
      </w:hyperlink>
    </w:p>
    <w:p>
      <w:hyperlink r:id="rId54">
        <w:r>
          <w:rPr>
            <w:rStyle w:val="DefaultParagraphFont"/>
            <w:color w:val="0563C1"/>
          </w:rPr>
          <w:t xml:space="preserve">50. 解锁ChatGPT潜力：打造属于你的AI助手 [2024-12-27]</w:t>
        </w:r>
      </w:hyperlink>
    </w:p>
    <w:p>
      <w:hyperlink r:id="rId55">
        <w:r>
          <w:rPr>
            <w:rStyle w:val="DefaultParagraphFont"/>
            <w:color w:val="0563C1"/>
          </w:rPr>
          <w:t xml:space="preserve">51. DeepSeek R1的隐藏提问技巧 [2025-02-05]</w:t>
        </w:r>
      </w:hyperlink>
    </w:p>
    <w:p/>
    <w:sectPr>
      <w:pgSz w:w="11906" w:h="16838"/>
      <w:pgMar w:top="1440" w:right="1800" w:bottom="1440" w:left="1800" w:header="851" w:footer="992"/>
      <w:cols w:space="425"/>
      <w:docGrid w:type="lines" w:linePitch="312"/>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1">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2">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3">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4">
    <w:multiLevelType w:val="multilevel"/>
    <w:lvl w:ilvl="0">
      <w:start w:val="1"/>
      <w:numFmt w:val="bullet"/>
      <w:lvlText w:val=""/>
      <w:rPr>
        <w:rFonts w:hint="default" w:ascii="Wingdings" w:hAnsi="Wingdings"/>
      </w:rPr>
    </w:lvl>
    <w:lvl w:ilvl="1">
      <w:start w:val="1"/>
      <w:numFmt w:val="bullet"/>
      <w:lvlText w:val=""/>
      <w:pPr>
        <w:ind w:left="210"/>
      </w:pPr>
      <w:rPr>
        <w:rFonts w:hint="default" w:ascii="Wingdings" w:hAnsi="Wingdings"/>
      </w:rPr>
    </w:lvl>
    <w:lvl w:ilvl="2">
      <w:start w:val="1"/>
      <w:numFmt w:val="bullet"/>
      <w:lvlText w:val=""/>
      <w:pPr>
        <w:ind w:left="420"/>
      </w:pPr>
      <w:rPr>
        <w:rFonts w:hint="default" w:ascii="Wingdings" w:hAnsi="Wingdings"/>
      </w:rPr>
    </w:lvl>
    <w:lvl w:ilvl="3">
      <w:start w:val="1"/>
      <w:numFmt w:val="bullet"/>
      <w:lvlText w:val=""/>
      <w:pPr>
        <w:ind w:left="630"/>
      </w:pPr>
      <w:rPr>
        <w:rFonts w:hint="default" w:ascii="Wingdings" w:hAnsi="Wingdings"/>
      </w:rPr>
    </w:lvl>
    <w:lvl w:ilvl="4">
      <w:start w:val="1"/>
      <w:numFmt w:val="bullet"/>
      <w:lvlText w:val=""/>
      <w:pPr>
        <w:ind w:left="840"/>
      </w:pPr>
      <w:rPr>
        <w:rFonts w:hint="default" w:ascii="Wingdings" w:hAnsi="Wingdings"/>
      </w:rPr>
    </w:lvl>
    <w:lvl w:ilvl="5">
      <w:start w:val="1"/>
      <w:numFmt w:val="bullet"/>
      <w:lvlText w:val=""/>
      <w:pPr>
        <w:ind w:left="1050"/>
      </w:pPr>
      <w:rPr>
        <w:rFonts w:hint="default" w:ascii="Wingdings" w:hAnsi="Wingdings"/>
      </w:rPr>
    </w:lvl>
    <w:lvl w:ilvl="6">
      <w:start w:val="1"/>
      <w:numFmt w:val="bullet"/>
      <w:lvlText w:val=""/>
      <w:pPr>
        <w:ind w:left="1260"/>
      </w:pPr>
      <w:rPr>
        <w:rFonts w:hint="default" w:ascii="Wingdings" w:hAnsi="Wingdings"/>
      </w:rPr>
    </w:lvl>
    <w:lvl w:ilvl="7">
      <w:start w:val="1"/>
      <w:numFmt w:val="bullet"/>
      <w:lvlText w:val=""/>
      <w:pPr>
        <w:ind w:left="1470"/>
      </w:pPr>
      <w:rPr>
        <w:rFonts w:hint="default" w:ascii="Wingdings" w:hAnsi="Wingdings"/>
      </w:rPr>
    </w:lvl>
    <w:lvl w:ilvl="8">
      <w:start w:val="1"/>
      <w:numFmt w:val="bullet"/>
      <w:lvlText w:val=""/>
      <w:pPr>
        <w:ind w:left="1680"/>
      </w:pPr>
      <w:rPr>
        <w:rFonts w:hint="default" w:ascii="Wingdings" w:hAnsi="Wingdings"/>
      </w:rPr>
    </w:lvl>
  </w:abstractNum>
  <w:abstractNum w:abstractNumId="5">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num w:numId="1">
    <w:abstractNumId w:val="4"/>
  </w:num>
  <w:num w:numId="2">
    <w:abstractNumId w:val="2"/>
  </w:num>
  <w:num w:numId="3">
    <w:abstractNumId w:val="4"/>
  </w:num>
  <w:num w:numId="4">
    <w:abstractNumId w:val="0"/>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1"/>
  </w:num>
  <w:num w:numId="19">
    <w:abstractNumId w:val="4"/>
  </w:num>
  <w:num w:numId="20">
    <w:abstractNumId w:val="4"/>
  </w:num>
  <w:num w:numId="21">
    <w:abstractNumId w:val="4"/>
  </w:num>
  <w:num w:numId="22">
    <w:abstractNumId w:val="4"/>
  </w:num>
  <w:num w:numId="23">
    <w:abstractNumId w:val="5"/>
  </w:num>
  <w:num w:numId="24">
    <w:abstractNumId w:val="4"/>
  </w:num>
  <w:num w:numId="25">
    <w:abstractNumId w:val="4"/>
  </w:num>
  <w:num w:numId="26">
    <w:abstractNumId w:val="4"/>
  </w:num>
  <w:num w:numId="27">
    <w:abstractNumId w:val="4"/>
  </w:num>
  <w:num w:numId="28">
    <w:abstractNumId w:val="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sz w:val="22"/>
      </w:rPr>
    </w:r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edia/document_image_rId4.png" Type="http://schemas.openxmlformats.org/officeDocument/2006/relationships/image" Id="rId4"/>
    <Relationship TargetMode="External" Target="https://doi.org/10.1109/cvpr.2016.90" Type="http://schemas.openxmlformats.org/officeDocument/2006/relationships/hyperlink" Id="rId5"/>
    <Relationship TargetMode="External" Target="https://arxiv.org/abs/1412.6980" Type="http://schemas.openxmlformats.org/officeDocument/2006/relationships/hyperlink" Id="rId6"/>
    <Relationship TargetMode="External" Target="https://mp.weixin.qq.com/s?__biz=Mzg3ODU2NzMzMA%3D%3D&amp;mid=2247535173&amp;idx=1&amp;sn=4d4d666fdfb4447ce69b376989cb92ed&amp;chksm=cef5736e8b63f7a9e3f39ad7aa33e9ff3c7ccec3f68cec70ae93ad0c385aa4017c5e146496b9&amp;scene=27" Type="http://schemas.openxmlformats.org/officeDocument/2006/relationships/hyperlink" Id="rId7"/>
    <Relationship TargetMode="External" Target="https://www.gkhhh.com/3015.html" Type="http://schemas.openxmlformats.org/officeDocument/2006/relationships/hyperlink" Id="rId8"/>
    <Relationship TargetMode="External" Target="https://news.laien1118.com/explain/18716.html" Type="http://schemas.openxmlformats.org/officeDocument/2006/relationships/hyperlink" Id="rId9"/>
    <Relationship TargetMode="External" Target="https://www.sohu.com/a/853943819_122004016" Type="http://schemas.openxmlformats.org/officeDocument/2006/relationships/hyperlink" Id="rId10"/>
    <Relationship TargetMode="External" Target="https://www.douyin.com/shipin/7467347855439628327" Type="http://schemas.openxmlformats.org/officeDocument/2006/relationships/hyperlink" Id="rId11"/>
    <Relationship TargetMode="External" Target="https://www.163.com/dy/article/JNCK7S03051181GK.html" Type="http://schemas.openxmlformats.org/officeDocument/2006/relationships/hyperlink" Id="rId12"/>
    <Relationship TargetMode="External" Target="https://www.sohu.com/a/855257371_121798711" Type="http://schemas.openxmlformats.org/officeDocument/2006/relationships/hyperlink" Id="rId13"/>
    <Relationship TargetMode="External" Target="https://ishare.ifeng.com/c/s/v002emSkALRBjdJrwSYNEqm5GnlHEu--rEDrn96YjF2rgXoA__" Type="http://schemas.openxmlformats.org/officeDocument/2006/relationships/hyperlink" Id="rId14"/>
    <Relationship TargetMode="External" Target="https://news.sohu.com/a/855257183_122004016" Type="http://schemas.openxmlformats.org/officeDocument/2006/relationships/hyperlink" Id="rId15"/>
    <Relationship TargetMode="External" Target="https://www.explinks.com/blog/wx-10-essential-tips-for-using-deepseek/" Type="http://schemas.openxmlformats.org/officeDocument/2006/relationships/hyperlink" Id="rId16"/>
    <Relationship TargetMode="External" Target="https://cloud.tencent.com/developer/article/2493406" Type="http://schemas.openxmlformats.org/officeDocument/2006/relationships/hyperlink" Id="rId17"/>
    <Relationship TargetMode="External" Target="https://it.sohu.com/a/856135575_121124029" Type="http://schemas.openxmlformats.org/officeDocument/2006/relationships/hyperlink" Id="rId18"/>
    <Relationship TargetMode="External" Target="https://www.bilibili.com/video/BV1jSFJe3E3L/" Type="http://schemas.openxmlformats.org/officeDocument/2006/relationships/hyperlink" Id="rId19"/>
    <Relationship TargetMode="External" Target="https://arxiv.org/abs/1706.03762" Type="http://schemas.openxmlformats.org/officeDocument/2006/relationships/hyperlink" Id="rId20"/>
    <Relationship TargetMode="External" Target="https://doi.org/10.18653/v1/N19-1423" Type="http://schemas.openxmlformats.org/officeDocument/2006/relationships/hyperlink" Id="rId21"/>
    <Relationship TargetMode="External" Target="https://www.sohu.com/a/856127569_121972990" Type="http://schemas.openxmlformats.org/officeDocument/2006/relationships/hyperlink" Id="rId22"/>
    <Relationship TargetMode="External" Target="https://mp.weixin.qq.com/s?__biz=MzU1NTE1NDk2Mg%3D%3D&amp;mid=2247693241&amp;idx=3&amp;sn=6a8cd34f9c812060cd31914d2fcbdb93&amp;chksm=fa10b59c0365eb36ae01ff4f23c306c6b0733839dfaabbec899c36d4b5a80a12e14d7964b191&amp;scene=27" Type="http://schemas.openxmlformats.org/officeDocument/2006/relationships/hyperlink" Id="rId23"/>
    <Relationship TargetMode="External" Target="https://www.sohu.com/a/856228970_121798711" Type="http://schemas.openxmlformats.org/officeDocument/2006/relationships/hyperlink" Id="rId24"/>
    <Relationship TargetMode="External" Target="https://cloud.tencent.com/developer/article/2493723" Type="http://schemas.openxmlformats.org/officeDocument/2006/relationships/hyperlink" Id="rId25"/>
    <Relationship TargetMode="External" Target="https://mp.weixin.qq.com/s?__biz=MzI0NDI4MzEwOQ%3D%3D&amp;mid=2651445128&amp;idx=1&amp;sn=6b7d055e34938aa15a3b452c469740f7&amp;chksm=f3a3b6647aba754442ccb16c8c99241572c36a616869bc59baf774e83aabfbcdf9715111b7af&amp;scene=27" Type="http://schemas.openxmlformats.org/officeDocument/2006/relationships/hyperlink" Id="rId26"/>
    <Relationship TargetMode="External" Target="https://blog.csdn.net/AI_zhuli/article/details/145415140" Type="http://schemas.openxmlformats.org/officeDocument/2006/relationships/hyperlink" Id="rId27"/>
    <Relationship TargetMode="External" Target="https://www.semanticscholar.org/paper/2913c2bf3f92b5ae369400a42b2d27cc5bc05ecb" Type="http://schemas.openxmlformats.org/officeDocument/2006/relationships/hyperlink" Id="rId28"/>
    <Relationship TargetMode="External" Target="https://metaso-static.oss-accelerate.aliyuncs.com/metaso/document/6615fc97-db52-47a7-aa8c-76e0f914bbca.pdf" Type="http://schemas.openxmlformats.org/officeDocument/2006/relationships/hyperlink" Id="rId29"/>
    <Relationship TargetMode="External" Target="https://www.cnblogs.com/aeolian/p/18699030" Type="http://schemas.openxmlformats.org/officeDocument/2006/relationships/hyperlink" Id="rId30"/>
    <Relationship TargetMode="External" Target="https://www.huxiu.com/brief/230892.html" Type="http://schemas.openxmlformats.org/officeDocument/2006/relationships/hyperlink" Id="rId31"/>
    <Relationship TargetMode="External" Target="https://arxiv.org/abs/1801.03406" Type="http://schemas.openxmlformats.org/officeDocument/2006/relationships/hyperlink" Id="rId32"/>
    <Relationship TargetMode="External" Target="https://www.sohu.com/a/855749226_239316" Type="http://schemas.openxmlformats.org/officeDocument/2006/relationships/hyperlink" Id="rId33"/>
    <Relationship TargetMode="External" Target="https://www.dapingtime.com/article/693.html" Type="http://schemas.openxmlformats.org/officeDocument/2006/relationships/hyperlink" Id="rId34"/>
    <Relationship TargetMode="External" Target="http://app.myzaker.com/article/67a41e2a1bc8e06d0d000003" Type="http://schemas.openxmlformats.org/officeDocument/2006/relationships/hyperlink" Id="rId35"/>
    <Relationship TargetMode="External" Target="https://3g.china.com/act/military/13004177/20250206/47934389.html" Type="http://schemas.openxmlformats.org/officeDocument/2006/relationships/hyperlink" Id="rId36"/>
    <Relationship TargetMode="External" Target="https://metaso-static.oss-accelerate.aliyuncs.com/metaso/document/2b854736-8e06-4e80-8240-67169a9caa8f.pdf" Type="http://schemas.openxmlformats.org/officeDocument/2006/relationships/hyperlink" Id="rId37"/>
    <Relationship TargetMode="External" Target="https://www.163.com/dy/article/JNLH4KUH05567PNH.html" Type="http://schemas.openxmlformats.org/officeDocument/2006/relationships/hyperlink" Id="rId38"/>
    <Relationship TargetMode="External" Target="https://www.sohu.com/a/854849679_122004016" Type="http://schemas.openxmlformats.org/officeDocument/2006/relationships/hyperlink" Id="rId39"/>
    <Relationship TargetMode="External" Target="https://post.smzdm.com/p/anmwwkg2/" Type="http://schemas.openxmlformats.org/officeDocument/2006/relationships/hyperlink" Id="rId40"/>
    <Relationship TargetMode="External" Target="https://www.sohu.com/a/854701058_121798711" Type="http://schemas.openxmlformats.org/officeDocument/2006/relationships/hyperlink" Id="rId41"/>
    <Relationship TargetMode="External" Target="https://doi.org/10.48550/arXiv.2401.02954" Type="http://schemas.openxmlformats.org/officeDocument/2006/relationships/hyperlink" Id="rId42"/>
    <Relationship TargetMode="External" Target="https://doi.org/10.48550/arXiv.2405.14333" Type="http://schemas.openxmlformats.org/officeDocument/2006/relationships/hyperlink" Id="rId43"/>
    <Relationship TargetMode="External" Target="https://post.smzdm.com/p/ard9np9q/" Type="http://schemas.openxmlformats.org/officeDocument/2006/relationships/hyperlink" Id="rId44"/>
    <Relationship TargetMode="External" Target="https://codingmall.com/knowledge-base/25-global/243839-deepseek" Type="http://schemas.openxmlformats.org/officeDocument/2006/relationships/hyperlink" Id="rId45"/>
    <Relationship TargetMode="External" Target="https://blog.csdn.net/m0_59235699/article/details/144835063" Type="http://schemas.openxmlformats.org/officeDocument/2006/relationships/hyperlink" Id="rId46"/>
    <Relationship TargetMode="External" Target="https://doi.org/10.48550/arXiv.2405.04434" Type="http://schemas.openxmlformats.org/officeDocument/2006/relationships/hyperlink" Id="rId47"/>
    <Relationship TargetMode="External" Target="https://dy.163.com/article/JN7U4R4U05562QC9.html" Type="http://schemas.openxmlformats.org/officeDocument/2006/relationships/hyperlink" Id="rId48"/>
    <Relationship TargetMode="External" Target="https://www.163.com/dy/article/JN2FFPT5055616X8.html" Type="http://schemas.openxmlformats.org/officeDocument/2006/relationships/hyperlink" Id="rId49"/>
    <Relationship TargetMode="External" Target="https://metaso-static.oss-accelerate.aliyuncs.com/metaso/document/192c7e35-4183-469b-8ea3-76d7e1c88baf.pdf" Type="http://schemas.openxmlformats.org/officeDocument/2006/relationships/hyperlink" Id="rId50"/>
    <Relationship TargetMode="External" Target="https://www.sohu.com/a/854376451_121924584" Type="http://schemas.openxmlformats.org/officeDocument/2006/relationships/hyperlink" Id="rId51"/>
    <Relationship TargetMode="External" Target="https://blog.csdn.net/zzp_511/article/details/144949657" Type="http://schemas.openxmlformats.org/officeDocument/2006/relationships/hyperlink" Id="rId52"/>
    <Relationship TargetMode="External" Target="https://freechatgptkey.com/efficient-multi-turn-dialogue-with-langchain/" Type="http://schemas.openxmlformats.org/officeDocument/2006/relationships/hyperlink" Id="rId53"/>
    <Relationship TargetMode="External" Target="https://blog.csdn.net/liu1983robin/article/details/144755055" Type="http://schemas.openxmlformats.org/officeDocument/2006/relationships/hyperlink" Id="rId54"/>
    <Relationship TargetMode="External" Target="https://blog.csdn.net/qq_26930625/article/details/145450709" Type="http://schemas.openxmlformats.org/officeDocument/2006/relationships/hyperlink" Id="rId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